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9A6B84">
        <w:rPr>
          <w:b/>
          <w:sz w:val="22"/>
          <w:szCs w:val="22"/>
        </w:rPr>
        <w:t>198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5E5F9E">
        <w:rPr>
          <w:sz w:val="22"/>
          <w:szCs w:val="22"/>
        </w:rPr>
        <w:t>11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7B25B1">
        <w:rPr>
          <w:b/>
          <w:bCs/>
          <w:sz w:val="22"/>
          <w:szCs w:val="22"/>
        </w:rPr>
        <w:t xml:space="preserve">          </w:t>
      </w:r>
      <w:r w:rsidR="005E5F9E">
        <w:rPr>
          <w:b/>
          <w:bCs/>
          <w:sz w:val="22"/>
          <w:szCs w:val="22"/>
        </w:rPr>
        <w:t>12 апреля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</w:t>
      </w:r>
      <w:r w:rsidR="006A60D2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г.</w:t>
      </w:r>
    </w:p>
    <w:p w:rsidR="00281C31" w:rsidRDefault="00281C31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  <w:r w:rsidRPr="00281C3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281C31" w:rsidRDefault="00281C31" w:rsidP="00FC44B3">
            <w:pPr>
              <w:jc w:val="both"/>
              <w:rPr>
                <w:sz w:val="22"/>
                <w:szCs w:val="22"/>
              </w:rPr>
            </w:pPr>
            <w:r w:rsidRPr="00281C3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281C31">
              <w:rPr>
                <w:sz w:val="22"/>
                <w:szCs w:val="22"/>
              </w:rPr>
              <w:t>ВО</w:t>
            </w:r>
            <w:proofErr w:type="gramEnd"/>
            <w:r w:rsidRPr="00281C3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E4045F" w:rsidP="00FC44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281C31" w:rsidRPr="00281C31" w:rsidRDefault="00E4045F" w:rsidP="00FC44B3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консультант</w:t>
            </w:r>
            <w:r w:rsidR="00281C31" w:rsidRPr="00281C31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281C31" w:rsidRPr="00FD1241" w:rsidTr="00FC44B3">
        <w:tc>
          <w:tcPr>
            <w:tcW w:w="1385" w:type="pct"/>
            <w:hideMark/>
          </w:tcPr>
          <w:p w:rsidR="00281C31" w:rsidRPr="00281C31" w:rsidRDefault="00281C31" w:rsidP="00FC44B3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281C31" w:rsidRPr="00281C31" w:rsidRDefault="00281C31" w:rsidP="00FC44B3">
            <w:pPr>
              <w:jc w:val="both"/>
              <w:rPr>
                <w:sz w:val="22"/>
                <w:szCs w:val="22"/>
              </w:rPr>
            </w:pPr>
          </w:p>
        </w:tc>
      </w:tr>
    </w:tbl>
    <w:p w:rsidR="00281C31" w:rsidRDefault="00281C31" w:rsidP="001A4C39">
      <w:pPr>
        <w:rPr>
          <w:b/>
          <w:bCs/>
          <w:sz w:val="22"/>
          <w:szCs w:val="22"/>
        </w:rPr>
      </w:pPr>
    </w:p>
    <w:p w:rsidR="00C755EE" w:rsidRDefault="00C755EE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F7C9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AD2B82" w:rsidRDefault="00AD2B82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 xml:space="preserve">Извещение о проведении аукциона было опубликовано в </w:t>
      </w:r>
      <w:r w:rsidR="00EC54F2" w:rsidRPr="00AD32E5">
        <w:rPr>
          <w:color w:val="000000"/>
          <w:sz w:val="22"/>
          <w:szCs w:val="22"/>
        </w:rPr>
        <w:t xml:space="preserve"> </w:t>
      </w:r>
      <w:r w:rsidR="00C0311E" w:rsidRPr="00AD32E5">
        <w:rPr>
          <w:color w:val="000000"/>
          <w:sz w:val="22"/>
          <w:szCs w:val="22"/>
        </w:rPr>
        <w:t>Вестник</w:t>
      </w:r>
      <w:r w:rsidR="00EC54F2" w:rsidRPr="00AD32E5">
        <w:rPr>
          <w:color w:val="000000"/>
          <w:sz w:val="22"/>
          <w:szCs w:val="22"/>
        </w:rPr>
        <w:t>е</w:t>
      </w:r>
      <w:r w:rsidR="00C0311E" w:rsidRPr="00AD32E5">
        <w:rPr>
          <w:color w:val="000000"/>
          <w:sz w:val="22"/>
          <w:szCs w:val="22"/>
        </w:rPr>
        <w:t xml:space="preserve"> муниципальных правовых актов </w:t>
      </w:r>
      <w:r w:rsidR="008C6651">
        <w:rPr>
          <w:color w:val="000000"/>
          <w:sz w:val="22"/>
          <w:szCs w:val="22"/>
        </w:rPr>
        <w:t>Кутковского</w:t>
      </w:r>
      <w:r w:rsidR="00C0311E" w:rsidRPr="00AD32E5">
        <w:rPr>
          <w:color w:val="000000"/>
          <w:sz w:val="22"/>
          <w:szCs w:val="22"/>
        </w:rPr>
        <w:t xml:space="preserve"> сельского  поселения </w:t>
      </w:r>
      <w:r w:rsidR="008C6651">
        <w:rPr>
          <w:color w:val="000000"/>
          <w:sz w:val="22"/>
          <w:szCs w:val="22"/>
        </w:rPr>
        <w:t>Грибановского</w:t>
      </w:r>
      <w:r w:rsidR="00C0311E" w:rsidRPr="00AD32E5">
        <w:rPr>
          <w:color w:val="000000"/>
          <w:sz w:val="22"/>
          <w:szCs w:val="22"/>
        </w:rPr>
        <w:t xml:space="preserve"> муниципального района Воронежской области</w:t>
      </w:r>
      <w:r w:rsidRPr="00AD32E5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5E5F9E">
        <w:rPr>
          <w:sz w:val="22"/>
          <w:szCs w:val="22"/>
        </w:rPr>
        <w:t>11</w:t>
      </w:r>
      <w:r w:rsidRPr="009F66EF">
        <w:rPr>
          <w:sz w:val="22"/>
          <w:szCs w:val="22"/>
        </w:rPr>
        <w:t>.</w:t>
      </w:r>
      <w:r w:rsidR="005E5F9E">
        <w:rPr>
          <w:sz w:val="22"/>
          <w:szCs w:val="22"/>
        </w:rPr>
        <w:t>03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5E5F9E">
        <w:rPr>
          <w:sz w:val="22"/>
          <w:szCs w:val="22"/>
        </w:rPr>
        <w:t>2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8C66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Грибановский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B77B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77B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</w:t>
            </w:r>
            <w:r w:rsidR="008C6651">
              <w:rPr>
                <w:sz w:val="22"/>
                <w:szCs w:val="22"/>
              </w:rPr>
              <w:t>Кутковское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B77B51" w:rsidRPr="007D2BBE" w:rsidTr="00B77B51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1F26E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B77B5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77B51">
              <w:rPr>
                <w:color w:val="333333"/>
                <w:sz w:val="22"/>
                <w:szCs w:val="22"/>
                <w:shd w:val="clear" w:color="auto" w:fill="FFFFFF"/>
              </w:rPr>
              <w:t>36:09:4506010:72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1F26E3">
            <w:pPr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77B51">
              <w:rPr>
                <w:color w:val="333333"/>
                <w:sz w:val="22"/>
                <w:szCs w:val="22"/>
                <w:shd w:val="clear" w:color="auto" w:fill="FFFFFF"/>
              </w:rPr>
              <w:t>206 095*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B77B51">
            <w:pPr>
              <w:spacing w:line="21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B77B51">
              <w:rPr>
                <w:color w:val="333333"/>
                <w:sz w:val="22"/>
                <w:szCs w:val="22"/>
                <w:shd w:val="clear" w:color="auto" w:fill="FFFFFF"/>
              </w:rPr>
              <w:t>Местоположение установлено относительно ориентира, расположенного в границах участка. Ориентир Воронежская область, Грибановский район, Кутковское сельское поселение, южная часть кадастрового квартала 36:09:4506010. Почтовый адрес ориентира: Воронежская область, р-н Грибановский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B51" w:rsidRPr="00B77B51" w:rsidRDefault="00B77B51" w:rsidP="00B77B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B51">
              <w:rPr>
                <w:sz w:val="22"/>
                <w:szCs w:val="22"/>
                <w:lang w:eastAsia="en-US"/>
              </w:rPr>
              <w:t xml:space="preserve">Для сельскохозяйственного использования/ </w:t>
            </w:r>
            <w:r w:rsidRPr="00B77B51">
              <w:rPr>
                <w:rFonts w:eastAsiaTheme="minorHAnsi"/>
                <w:sz w:val="22"/>
                <w:szCs w:val="22"/>
                <w:lang w:eastAsia="en-US"/>
              </w:rPr>
              <w:t>Собственность</w:t>
            </w:r>
          </w:p>
          <w:p w:rsidR="00B77B51" w:rsidRPr="00B77B51" w:rsidRDefault="00B77B51" w:rsidP="00B77B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77B51">
              <w:rPr>
                <w:rFonts w:eastAsiaTheme="minorHAnsi"/>
                <w:sz w:val="22"/>
                <w:szCs w:val="22"/>
                <w:lang w:eastAsia="en-US"/>
              </w:rPr>
              <w:t>36-36-10/013/2011-676</w:t>
            </w:r>
          </w:p>
          <w:p w:rsidR="00B77B51" w:rsidRPr="00B77B51" w:rsidRDefault="00B77B51" w:rsidP="00B77B5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77B51">
              <w:rPr>
                <w:rFonts w:eastAsiaTheme="minorHAnsi"/>
                <w:sz w:val="22"/>
                <w:szCs w:val="22"/>
                <w:lang w:eastAsia="en-US"/>
              </w:rPr>
              <w:t>22.09.2011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77B51">
              <w:rPr>
                <w:sz w:val="22"/>
                <w:szCs w:val="22"/>
                <w:shd w:val="clear" w:color="auto" w:fill="FFFFFF"/>
              </w:rPr>
              <w:t>49 463,00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B51" w:rsidRPr="00B77B51" w:rsidRDefault="00B77B51" w:rsidP="001F26E3">
            <w:pPr>
              <w:spacing w:line="216" w:lineRule="auto"/>
              <w:jc w:val="center"/>
              <w:rPr>
                <w:sz w:val="22"/>
                <w:szCs w:val="22"/>
                <w:shd w:val="clear" w:color="auto" w:fill="FFFFFF"/>
              </w:rPr>
            </w:pPr>
            <w:r w:rsidRPr="00B77B51">
              <w:rPr>
                <w:sz w:val="22"/>
                <w:szCs w:val="22"/>
                <w:shd w:val="clear" w:color="auto" w:fill="FFFFFF"/>
              </w:rPr>
              <w:t>49 463,00</w:t>
            </w:r>
          </w:p>
        </w:tc>
      </w:tr>
    </w:tbl>
    <w:p w:rsidR="00B77B51" w:rsidRDefault="00B77B51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</w:t>
      </w:r>
      <w:r w:rsidR="00991A08" w:rsidRPr="001B573A">
        <w:rPr>
          <w:sz w:val="22"/>
          <w:szCs w:val="22"/>
        </w:rPr>
        <w:t xml:space="preserve"> по лоту № </w:t>
      </w:r>
      <w:r w:rsidR="00B77B51">
        <w:rPr>
          <w:sz w:val="22"/>
          <w:szCs w:val="22"/>
        </w:rPr>
        <w:t>2</w:t>
      </w:r>
      <w:r w:rsidRPr="001B573A">
        <w:rPr>
          <w:sz w:val="22"/>
          <w:szCs w:val="22"/>
        </w:rPr>
        <w:t>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A16169" w:rsidRPr="001B573A">
        <w:rPr>
          <w:sz w:val="22"/>
          <w:szCs w:val="22"/>
        </w:rPr>
        <w:t>сельскохозяйственное производство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B77B51" w:rsidRPr="001B573A" w:rsidRDefault="00B77B51" w:rsidP="00B77B51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Срок аренды земельного участка – 3 (три) года.</w:t>
      </w:r>
    </w:p>
    <w:p w:rsidR="006A60D2" w:rsidRDefault="006A60D2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</w:t>
      </w:r>
      <w:r w:rsidR="00B77B51">
        <w:rPr>
          <w:sz w:val="22"/>
          <w:szCs w:val="22"/>
        </w:rPr>
        <w:t>: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*площадь 82 </w:t>
      </w:r>
      <w:proofErr w:type="spellStart"/>
      <w:r w:rsidRPr="00B77B51">
        <w:rPr>
          <w:sz w:val="22"/>
          <w:szCs w:val="22"/>
        </w:rPr>
        <w:t>кв</w:t>
      </w:r>
      <w:proofErr w:type="gramStart"/>
      <w:r w:rsidRPr="00B77B51">
        <w:rPr>
          <w:sz w:val="22"/>
          <w:szCs w:val="22"/>
        </w:rPr>
        <w:t>.м</w:t>
      </w:r>
      <w:proofErr w:type="spellEnd"/>
      <w:proofErr w:type="gramEnd"/>
      <w:r w:rsidRPr="00B77B51">
        <w:rPr>
          <w:sz w:val="22"/>
          <w:szCs w:val="22"/>
        </w:rPr>
        <w:t xml:space="preserve"> – вид ограничения (обременения): ограничения прав на земельный участок, предусмотренные </w:t>
      </w:r>
      <w:proofErr w:type="spellStart"/>
      <w:r w:rsidRPr="00B77B51">
        <w:rPr>
          <w:sz w:val="22"/>
          <w:szCs w:val="22"/>
        </w:rPr>
        <w:t>ст.ст</w:t>
      </w:r>
      <w:proofErr w:type="spellEnd"/>
      <w:r w:rsidRPr="00B77B51">
        <w:rPr>
          <w:sz w:val="22"/>
          <w:szCs w:val="22"/>
        </w:rPr>
        <w:t xml:space="preserve">. 56, 56.1 Земельного кодекса Российской Федерации; Срок действия: с 2021-03-29; реквизиты документа-основания: Водный Кодекс РФ от 03.06.2006 № 74-ФЗ (ст. 65) выдан: Государственная Дума; Содержание ограничения (обременения): В соответствии с ч. 15 ст. 65 Водного кодекса Российской Федерации в границах </w:t>
      </w:r>
      <w:proofErr w:type="spellStart"/>
      <w:r w:rsidRPr="00B77B51">
        <w:rPr>
          <w:sz w:val="22"/>
          <w:szCs w:val="22"/>
        </w:rPr>
        <w:t>водоохранных</w:t>
      </w:r>
      <w:proofErr w:type="spellEnd"/>
      <w:r w:rsidRPr="00B77B51">
        <w:rPr>
          <w:sz w:val="22"/>
          <w:szCs w:val="22"/>
        </w:rPr>
        <w:t xml:space="preserve"> зон запрещаются: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1) использование сточных вод в целях регулирования плодородия почв;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lastRenderedPageBreak/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3) осуществление авиационных мер по борьбе с вредными организмами;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для технического осмотра и ремонта транспортных средств, осуществление мойки транспортных средств;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6) хранение пестицидов и </w:t>
      </w:r>
      <w:proofErr w:type="spellStart"/>
      <w:r w:rsidRPr="00B77B51">
        <w:rPr>
          <w:sz w:val="22"/>
          <w:szCs w:val="22"/>
        </w:rPr>
        <w:t>агрохимикатов</w:t>
      </w:r>
      <w:proofErr w:type="spellEnd"/>
      <w:r w:rsidRPr="00B77B51">
        <w:rPr>
          <w:sz w:val="22"/>
          <w:szCs w:val="22"/>
        </w:rPr>
        <w:t xml:space="preserve"> (за исключением хранения </w:t>
      </w:r>
      <w:proofErr w:type="spellStart"/>
      <w:r w:rsidRPr="00B77B51">
        <w:rPr>
          <w:sz w:val="22"/>
          <w:szCs w:val="22"/>
        </w:rPr>
        <w:t>агрохимикатов</w:t>
      </w:r>
      <w:proofErr w:type="spellEnd"/>
      <w:r w:rsidRPr="00B77B51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B77B51">
        <w:rPr>
          <w:sz w:val="22"/>
          <w:szCs w:val="22"/>
        </w:rPr>
        <w:t>агрохимикатов</w:t>
      </w:r>
      <w:proofErr w:type="spellEnd"/>
      <w:r w:rsidRPr="00B77B51">
        <w:rPr>
          <w:sz w:val="22"/>
          <w:szCs w:val="22"/>
        </w:rPr>
        <w:t xml:space="preserve">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r w:rsidRPr="00B77B51">
        <w:rPr>
          <w:sz w:val="22"/>
          <w:szCs w:val="22"/>
        </w:rPr>
        <w:t xml:space="preserve">7) сброс сточных, в том числе дренажных, вод; </w:t>
      </w:r>
    </w:p>
    <w:p w:rsidR="00B77B51" w:rsidRPr="00B77B51" w:rsidRDefault="00B77B51" w:rsidP="00B77B51">
      <w:pPr>
        <w:ind w:firstLine="708"/>
        <w:jc w:val="both"/>
        <w:rPr>
          <w:sz w:val="22"/>
          <w:szCs w:val="22"/>
        </w:rPr>
      </w:pPr>
      <w:proofErr w:type="gramStart"/>
      <w:r w:rsidRPr="00B77B51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ст. 19.1 Закона Российской Федерации от</w:t>
      </w:r>
      <w:proofErr w:type="gramEnd"/>
      <w:r w:rsidRPr="00B77B51">
        <w:rPr>
          <w:sz w:val="22"/>
          <w:szCs w:val="22"/>
        </w:rPr>
        <w:t xml:space="preserve"> </w:t>
      </w:r>
      <w:proofErr w:type="gramStart"/>
      <w:r w:rsidRPr="00B77B51">
        <w:rPr>
          <w:sz w:val="22"/>
          <w:szCs w:val="22"/>
        </w:rPr>
        <w:t>21 февраля 1992 года № 2395-I «О недрах»).</w:t>
      </w:r>
      <w:proofErr w:type="gramEnd"/>
      <w:r w:rsidRPr="00B77B51">
        <w:rPr>
          <w:sz w:val="22"/>
          <w:szCs w:val="22"/>
        </w:rPr>
        <w:t xml:space="preserve"> Зона устанавливается бессрочно; Реестровый номер границы: 36:00-6.689; Вид объекта реестра границ: Зона с особыми условиями использования территории; Вид зоны по документу: </w:t>
      </w:r>
      <w:proofErr w:type="spellStart"/>
      <w:r w:rsidRPr="00B77B51">
        <w:rPr>
          <w:sz w:val="22"/>
          <w:szCs w:val="22"/>
        </w:rPr>
        <w:t>Водоохранная</w:t>
      </w:r>
      <w:proofErr w:type="spellEnd"/>
      <w:r w:rsidRPr="00B77B51">
        <w:rPr>
          <w:sz w:val="22"/>
          <w:szCs w:val="22"/>
        </w:rPr>
        <w:t xml:space="preserve"> зона ручья Таволжанка; Тип зоны: </w:t>
      </w:r>
      <w:proofErr w:type="spellStart"/>
      <w:r w:rsidRPr="00B77B51">
        <w:rPr>
          <w:sz w:val="22"/>
          <w:szCs w:val="22"/>
        </w:rPr>
        <w:t>Водоохранная</w:t>
      </w:r>
      <w:proofErr w:type="spellEnd"/>
      <w:r w:rsidRPr="00B77B51">
        <w:rPr>
          <w:sz w:val="22"/>
          <w:szCs w:val="22"/>
        </w:rPr>
        <w:t xml:space="preserve"> зона;</w:t>
      </w:r>
    </w:p>
    <w:p w:rsidR="00B77B51" w:rsidRPr="00B77B51" w:rsidRDefault="00B77B51" w:rsidP="00B77B51">
      <w:pPr>
        <w:ind w:firstLine="709"/>
        <w:jc w:val="both"/>
        <w:rPr>
          <w:sz w:val="22"/>
          <w:szCs w:val="22"/>
        </w:rPr>
      </w:pPr>
      <w:r w:rsidRPr="00B77B51">
        <w:rPr>
          <w:sz w:val="22"/>
          <w:szCs w:val="22"/>
        </w:rPr>
        <w:t>Использование земельного участка возможно при условии соблюдения ст. 65 Водного кодекса Российской Федерации.</w:t>
      </w:r>
    </w:p>
    <w:p w:rsidR="001A4C39" w:rsidRPr="00B77B51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B77B51" w:rsidRDefault="001A4C39" w:rsidP="001A4C39">
      <w:pPr>
        <w:rPr>
          <w:sz w:val="22"/>
          <w:szCs w:val="22"/>
        </w:rPr>
        <w:sectPr w:rsidR="001A4C39" w:rsidRPr="00B77B51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A5CB2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11 апреля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5E5F9E">
        <w:rPr>
          <w:rFonts w:ascii="Times New Roman" w:hAnsi="Times New Roman"/>
          <w:b w:val="0"/>
          <w:sz w:val="22"/>
          <w:szCs w:val="22"/>
          <w:lang w:val="ru-RU"/>
        </w:rPr>
        <w:t>14 апреля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202</w:t>
      </w:r>
      <w:r w:rsidR="00CE1E0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955F2C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C6651">
        <w:rPr>
          <w:rFonts w:ascii="Times New Roman" w:hAnsi="Times New Roman"/>
          <w:b w:val="0"/>
          <w:sz w:val="22"/>
          <w:szCs w:val="22"/>
          <w:lang w:val="ru-RU"/>
        </w:rPr>
        <w:t>Грибановского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 w:rsidR="00991A08">
        <w:rPr>
          <w:rFonts w:ascii="Times New Roman" w:hAnsi="Times New Roman"/>
          <w:b w:val="0"/>
          <w:sz w:val="22"/>
          <w:szCs w:val="22"/>
          <w:lang w:val="ru-RU"/>
        </w:rPr>
        <w:t xml:space="preserve"> по лоту № </w:t>
      </w:r>
      <w:r w:rsidR="00B77B51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E41AA8" w:rsidRPr="000B5E07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и</w:t>
      </w:r>
      <w:r w:rsidRPr="00CF36D3">
        <w:rPr>
          <w:rFonts w:ascii="Times New Roman" w:hAnsi="Times New Roman"/>
          <w:b w:val="0"/>
          <w:sz w:val="22"/>
          <w:szCs w:val="22"/>
        </w:rPr>
        <w:t xml:space="preserve"> </w:t>
      </w:r>
      <w:r w:rsidRPr="00104A62">
        <w:rPr>
          <w:rFonts w:ascii="Times New Roman" w:hAnsi="Times New Roman"/>
          <w:b w:val="0"/>
          <w:sz w:val="22"/>
          <w:szCs w:val="22"/>
        </w:rPr>
        <w:t>зарегистр</w:t>
      </w:r>
      <w:r w:rsidRPr="00EA5CB2">
        <w:rPr>
          <w:rFonts w:ascii="Times New Roman" w:hAnsi="Times New Roman"/>
          <w:b w:val="0"/>
          <w:sz w:val="22"/>
          <w:szCs w:val="22"/>
        </w:rPr>
        <w:t>ирован</w:t>
      </w:r>
      <w:r w:rsidR="00E41AA8" w:rsidRPr="00EA5CB2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A5CB2">
        <w:rPr>
          <w:rFonts w:ascii="Times New Roman" w:hAnsi="Times New Roman"/>
          <w:b w:val="0"/>
          <w:sz w:val="22"/>
          <w:szCs w:val="22"/>
        </w:rPr>
        <w:t xml:space="preserve"> </w:t>
      </w:r>
      <w:r w:rsidR="0080006D" w:rsidRPr="00D37817">
        <w:rPr>
          <w:rFonts w:ascii="Times New Roman" w:hAnsi="Times New Roman"/>
          <w:b w:val="0"/>
          <w:sz w:val="22"/>
          <w:szCs w:val="22"/>
        </w:rPr>
        <w:t>1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A5CB2" w:rsidRPr="00D37817">
        <w:rPr>
          <w:rFonts w:ascii="Times New Roman" w:hAnsi="Times New Roman"/>
          <w:b w:val="0"/>
          <w:sz w:val="22"/>
          <w:szCs w:val="22"/>
        </w:rPr>
        <w:t xml:space="preserve"> (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="00EA5CB2" w:rsidRPr="00D37817">
        <w:rPr>
          <w:rFonts w:ascii="Times New Roman" w:hAnsi="Times New Roman"/>
          <w:b w:val="0"/>
          <w:sz w:val="22"/>
          <w:szCs w:val="22"/>
        </w:rPr>
        <w:t xml:space="preserve">) заявок, в </w:t>
      </w:r>
      <w:r w:rsidR="0080006D" w:rsidRPr="00D37817">
        <w:rPr>
          <w:rFonts w:ascii="Times New Roman" w:hAnsi="Times New Roman"/>
          <w:b w:val="0"/>
          <w:sz w:val="22"/>
          <w:szCs w:val="22"/>
        </w:rPr>
        <w:t xml:space="preserve">том числе: 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80006D" w:rsidRPr="00D37817">
        <w:rPr>
          <w:rFonts w:ascii="Times New Roman" w:hAnsi="Times New Roman"/>
          <w:b w:val="0"/>
          <w:sz w:val="22"/>
          <w:szCs w:val="22"/>
        </w:rPr>
        <w:t xml:space="preserve"> (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80006D" w:rsidRPr="00D37817">
        <w:rPr>
          <w:rFonts w:ascii="Times New Roman" w:hAnsi="Times New Roman"/>
          <w:b w:val="0"/>
          <w:sz w:val="22"/>
          <w:szCs w:val="22"/>
        </w:rPr>
        <w:t>) заявк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D37817">
        <w:rPr>
          <w:rFonts w:ascii="Times New Roman" w:hAnsi="Times New Roman"/>
          <w:b w:val="0"/>
          <w:sz w:val="22"/>
          <w:szCs w:val="22"/>
        </w:rPr>
        <w:t xml:space="preserve"> от юридическ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80006D" w:rsidRPr="00D37817">
        <w:rPr>
          <w:rFonts w:ascii="Times New Roman" w:hAnsi="Times New Roman"/>
          <w:b w:val="0"/>
          <w:sz w:val="22"/>
          <w:szCs w:val="22"/>
        </w:rPr>
        <w:t xml:space="preserve"> лиц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80006D" w:rsidRPr="00D37817">
        <w:rPr>
          <w:rFonts w:ascii="Times New Roman" w:hAnsi="Times New Roman"/>
          <w:b w:val="0"/>
          <w:sz w:val="22"/>
          <w:szCs w:val="22"/>
        </w:rPr>
        <w:t>, 1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0</w:t>
      </w:r>
      <w:r w:rsidR="00EA5CB2" w:rsidRPr="00D37817">
        <w:rPr>
          <w:rFonts w:ascii="Times New Roman" w:hAnsi="Times New Roman"/>
          <w:b w:val="0"/>
          <w:sz w:val="22"/>
          <w:szCs w:val="22"/>
        </w:rPr>
        <w:t xml:space="preserve"> (</w:t>
      </w:r>
      <w:r w:rsidR="00D37817" w:rsidRPr="00D37817">
        <w:rPr>
          <w:rFonts w:ascii="Times New Roman" w:hAnsi="Times New Roman"/>
          <w:b w:val="0"/>
          <w:sz w:val="22"/>
          <w:szCs w:val="22"/>
          <w:lang w:val="ru-RU"/>
        </w:rPr>
        <w:t>десять</w:t>
      </w:r>
      <w:r w:rsidR="00EA5CB2" w:rsidRPr="00D37817">
        <w:rPr>
          <w:rFonts w:ascii="Times New Roman" w:hAnsi="Times New Roman"/>
          <w:b w:val="0"/>
          <w:sz w:val="22"/>
          <w:szCs w:val="22"/>
        </w:rPr>
        <w:t>) заявок от физических лиц</w:t>
      </w:r>
      <w:r w:rsidR="00104A62" w:rsidRPr="00D37817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="00CF36D3"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1A4C39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B77B51" w:rsidP="000825B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49 463</w:t>
            </w:r>
            <w:r w:rsidR="008C6651">
              <w:rPr>
                <w:sz w:val="22"/>
                <w:szCs w:val="22"/>
                <w:lang w:eastAsia="en-US"/>
              </w:rPr>
              <w:t>,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0551D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Pr="00D547E8" w:rsidRDefault="000551D8">
            <w:pPr>
              <w:jc w:val="center"/>
              <w:rPr>
                <w:bCs/>
                <w:sz w:val="22"/>
                <w:szCs w:val="22"/>
              </w:rPr>
            </w:pPr>
            <w:r w:rsidRPr="00D547E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 w:rsidP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0551D8" w:rsidRDefault="000551D8" w:rsidP="000551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06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03.04.2022</w:t>
            </w:r>
          </w:p>
        </w:tc>
      </w:tr>
      <w:tr w:rsidR="000551D8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Pr="00D1056D" w:rsidRDefault="000551D8">
            <w:pPr>
              <w:jc w:val="center"/>
              <w:rPr>
                <w:bCs/>
                <w:sz w:val="22"/>
                <w:szCs w:val="22"/>
              </w:rPr>
            </w:pPr>
            <w:r w:rsidRPr="00D1056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 w:rsidP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01-317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04.04.2022</w:t>
            </w:r>
          </w:p>
          <w:p w:rsidR="000551D8" w:rsidRDefault="000551D8" w:rsidP="000551D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0551D8" w:rsidRDefault="000551D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01.04.2022</w:t>
            </w:r>
          </w:p>
        </w:tc>
      </w:tr>
      <w:tr w:rsidR="009C527F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Pr="00D34594" w:rsidRDefault="009C527F">
            <w:pPr>
              <w:jc w:val="center"/>
              <w:rPr>
                <w:bCs/>
                <w:sz w:val="22"/>
                <w:szCs w:val="22"/>
              </w:rPr>
            </w:pPr>
            <w:r w:rsidRPr="00D3459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9C527F" w:rsidRDefault="009C527F" w:rsidP="009C52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04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9C527F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Pr="00ED4F16" w:rsidRDefault="009C527F">
            <w:pPr>
              <w:jc w:val="center"/>
              <w:rPr>
                <w:bCs/>
                <w:sz w:val="22"/>
                <w:szCs w:val="22"/>
              </w:rPr>
            </w:pPr>
            <w:r w:rsidRPr="00ED4F16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01-329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07.04.2022</w:t>
            </w:r>
          </w:p>
          <w:p w:rsidR="009C527F" w:rsidRDefault="009C527F" w:rsidP="009C527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14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C527F" w:rsidRDefault="009C527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76534C" w:rsidRDefault="00D84F76">
            <w:pPr>
              <w:jc w:val="center"/>
              <w:rPr>
                <w:bCs/>
                <w:sz w:val="22"/>
                <w:szCs w:val="22"/>
              </w:rPr>
            </w:pPr>
            <w:r w:rsidRPr="0076534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9F5E74" w:rsidRDefault="00D84F76">
            <w:pPr>
              <w:jc w:val="center"/>
              <w:rPr>
                <w:bCs/>
                <w:sz w:val="22"/>
                <w:szCs w:val="22"/>
              </w:rPr>
            </w:pPr>
            <w:r w:rsidRPr="009F5E7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01-337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06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07.04.2022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B53653" w:rsidRDefault="00D84F76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D84F76" w:rsidTr="009F4135">
        <w:trPr>
          <w:trHeight w:val="636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B53653" w:rsidRDefault="00D84F76">
            <w:pPr>
              <w:jc w:val="center"/>
              <w:rPr>
                <w:bCs/>
                <w:sz w:val="22"/>
                <w:szCs w:val="22"/>
              </w:rPr>
            </w:pPr>
            <w:r w:rsidRPr="00B53653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16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3D6976" w:rsidRDefault="00D84F76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01-349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21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3D6976" w:rsidRDefault="00D84F76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26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10.04.2022</w:t>
            </w:r>
          </w:p>
        </w:tc>
      </w:tr>
      <w:tr w:rsidR="00D84F76" w:rsidTr="00E04AF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3D6976" w:rsidRDefault="00D84F76">
            <w:pPr>
              <w:jc w:val="center"/>
              <w:rPr>
                <w:bCs/>
                <w:sz w:val="22"/>
                <w:szCs w:val="22"/>
              </w:rPr>
            </w:pPr>
            <w:r w:rsidRPr="003D6976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3D6976" w:rsidRDefault="00D84F76" w:rsidP="00F34B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02-113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11.04.2022</w:t>
            </w:r>
          </w:p>
          <w:p w:rsidR="00D84F76" w:rsidRDefault="00D84F76" w:rsidP="00D84F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50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D84F7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</w:t>
            </w:r>
          </w:p>
          <w:p w:rsidR="00D84F76" w:rsidRPr="003D6976" w:rsidRDefault="00D84F76" w:rsidP="00D84F76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«Грибановка-АГРО-Инвест»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84F76" w:rsidRDefault="00D84F76" w:rsidP="00D84F76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11.04.2022</w:t>
            </w:r>
          </w:p>
        </w:tc>
      </w:tr>
    </w:tbl>
    <w:p w:rsidR="00F34B92" w:rsidRDefault="000E1C2F" w:rsidP="001A4C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0E1C2F" w:rsidRDefault="000E1C2F" w:rsidP="00F34B92">
      <w:pPr>
        <w:ind w:firstLine="708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0E1C2F" w:rsidRDefault="000E1C2F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0E1C2F" w:rsidRDefault="000E1C2F" w:rsidP="000E1C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F34B92">
        <w:rPr>
          <w:b/>
          <w:sz w:val="22"/>
          <w:szCs w:val="22"/>
        </w:rPr>
        <w:t>д</w:t>
      </w:r>
      <w:r>
        <w:rPr>
          <w:b/>
          <w:sz w:val="22"/>
          <w:szCs w:val="22"/>
        </w:rPr>
        <w:t xml:space="preserve">опустить к участию в аукционе и признать участниками аукциона по лоту № </w:t>
      </w:r>
      <w:r w:rsidR="00B77B51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0E1C2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Default="000E1C2F" w:rsidP="00FC44B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C2F" w:rsidRPr="00085BD7" w:rsidRDefault="000E1C2F" w:rsidP="00FC44B3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551D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1D8" w:rsidRDefault="000551D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 w:rsidP="00AF461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0551D8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1D8" w:rsidRDefault="000551D8" w:rsidP="00AF461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9C527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603FA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Шкурина Ирина Анатольевна</w:t>
            </w:r>
          </w:p>
        </w:tc>
      </w:tr>
      <w:tr w:rsidR="009C527F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27F" w:rsidRDefault="009C527F" w:rsidP="00603FAA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Богданова Ольга Васильевна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Дятлов Роман Сергеевич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Мануковский Евгений Юрьевич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D84F76" w:rsidTr="00FC44B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Default="00D84F76" w:rsidP="00FC44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F76" w:rsidRPr="003D6976" w:rsidRDefault="00D84F76" w:rsidP="007F3BB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Общество с ограниченной ответственностью «Грибановка-АГРО-Инвест»</w:t>
            </w:r>
          </w:p>
        </w:tc>
      </w:tr>
    </w:tbl>
    <w:p w:rsidR="000E1C2F" w:rsidRDefault="000E1C2F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223D06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223D06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E4045F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bookmarkStart w:id="1" w:name="_GoBack"/>
      <w:bookmarkEnd w:id="1"/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576B0C" w:rsidRDefault="00223D06" w:rsidP="00576B0C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</w:t>
      </w:r>
      <w:r w:rsidR="00576B0C">
        <w:rPr>
          <w:sz w:val="22"/>
          <w:szCs w:val="22"/>
        </w:rPr>
        <w:tab/>
      </w:r>
      <w:r w:rsidR="00576B0C"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36682"/>
    <w:rsid w:val="00044410"/>
    <w:rsid w:val="000546E6"/>
    <w:rsid w:val="000551D8"/>
    <w:rsid w:val="0007577C"/>
    <w:rsid w:val="000825B3"/>
    <w:rsid w:val="00096EE6"/>
    <w:rsid w:val="000A127D"/>
    <w:rsid w:val="000A1A3D"/>
    <w:rsid w:val="000B5E07"/>
    <w:rsid w:val="000B674E"/>
    <w:rsid w:val="000E1C2F"/>
    <w:rsid w:val="000F7852"/>
    <w:rsid w:val="00101D3E"/>
    <w:rsid w:val="00103AF8"/>
    <w:rsid w:val="00104A62"/>
    <w:rsid w:val="001170FE"/>
    <w:rsid w:val="0013689C"/>
    <w:rsid w:val="001708D7"/>
    <w:rsid w:val="001869C6"/>
    <w:rsid w:val="001A3866"/>
    <w:rsid w:val="001A392C"/>
    <w:rsid w:val="001A4C39"/>
    <w:rsid w:val="001A710E"/>
    <w:rsid w:val="001B573A"/>
    <w:rsid w:val="001E3C55"/>
    <w:rsid w:val="001E5D98"/>
    <w:rsid w:val="001F7650"/>
    <w:rsid w:val="002078C1"/>
    <w:rsid w:val="00210CDD"/>
    <w:rsid w:val="00221355"/>
    <w:rsid w:val="00223D06"/>
    <w:rsid w:val="002253A4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6D3B"/>
    <w:rsid w:val="002C3DD9"/>
    <w:rsid w:val="002D46B5"/>
    <w:rsid w:val="002D749E"/>
    <w:rsid w:val="002E27E0"/>
    <w:rsid w:val="002E7D92"/>
    <w:rsid w:val="002F6D65"/>
    <w:rsid w:val="00380619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13E4F"/>
    <w:rsid w:val="00423830"/>
    <w:rsid w:val="00454229"/>
    <w:rsid w:val="00461B7E"/>
    <w:rsid w:val="004741C4"/>
    <w:rsid w:val="004C5F8C"/>
    <w:rsid w:val="00511872"/>
    <w:rsid w:val="00513B12"/>
    <w:rsid w:val="00516AB9"/>
    <w:rsid w:val="005515D9"/>
    <w:rsid w:val="00576B0C"/>
    <w:rsid w:val="0058126C"/>
    <w:rsid w:val="00594D09"/>
    <w:rsid w:val="005A4CFF"/>
    <w:rsid w:val="005B40A7"/>
    <w:rsid w:val="005B5DFF"/>
    <w:rsid w:val="005E39BE"/>
    <w:rsid w:val="005E5F9E"/>
    <w:rsid w:val="005F39CD"/>
    <w:rsid w:val="006365AB"/>
    <w:rsid w:val="00637F82"/>
    <w:rsid w:val="00640D47"/>
    <w:rsid w:val="006415DA"/>
    <w:rsid w:val="00657AFD"/>
    <w:rsid w:val="0066696A"/>
    <w:rsid w:val="0068119C"/>
    <w:rsid w:val="006A30A3"/>
    <w:rsid w:val="006A60D2"/>
    <w:rsid w:val="006B10B9"/>
    <w:rsid w:val="006B5C19"/>
    <w:rsid w:val="006D118B"/>
    <w:rsid w:val="006D7F23"/>
    <w:rsid w:val="006E5C0C"/>
    <w:rsid w:val="007039DF"/>
    <w:rsid w:val="0076534C"/>
    <w:rsid w:val="007812B1"/>
    <w:rsid w:val="007837DD"/>
    <w:rsid w:val="007B25B1"/>
    <w:rsid w:val="007F52DF"/>
    <w:rsid w:val="007F6B6A"/>
    <w:rsid w:val="0080006D"/>
    <w:rsid w:val="00822581"/>
    <w:rsid w:val="00825565"/>
    <w:rsid w:val="008320E2"/>
    <w:rsid w:val="00840497"/>
    <w:rsid w:val="00867C10"/>
    <w:rsid w:val="00871DF4"/>
    <w:rsid w:val="0087778B"/>
    <w:rsid w:val="00882A42"/>
    <w:rsid w:val="008931BA"/>
    <w:rsid w:val="008933A4"/>
    <w:rsid w:val="008A10A4"/>
    <w:rsid w:val="008B4A0C"/>
    <w:rsid w:val="008C6651"/>
    <w:rsid w:val="008D25EC"/>
    <w:rsid w:val="008D6A54"/>
    <w:rsid w:val="008E3F53"/>
    <w:rsid w:val="00912E2F"/>
    <w:rsid w:val="00925B97"/>
    <w:rsid w:val="00934BC2"/>
    <w:rsid w:val="00942E27"/>
    <w:rsid w:val="00955F2C"/>
    <w:rsid w:val="00964EB4"/>
    <w:rsid w:val="009735E4"/>
    <w:rsid w:val="009878A3"/>
    <w:rsid w:val="00991A08"/>
    <w:rsid w:val="009A031F"/>
    <w:rsid w:val="009A3E45"/>
    <w:rsid w:val="009A6B84"/>
    <w:rsid w:val="009A7D34"/>
    <w:rsid w:val="009C3428"/>
    <w:rsid w:val="009C527F"/>
    <w:rsid w:val="009C77E7"/>
    <w:rsid w:val="009D0B1E"/>
    <w:rsid w:val="009D20D3"/>
    <w:rsid w:val="009D7AB7"/>
    <w:rsid w:val="009F4135"/>
    <w:rsid w:val="009F5E74"/>
    <w:rsid w:val="009F66EF"/>
    <w:rsid w:val="00A04125"/>
    <w:rsid w:val="00A16169"/>
    <w:rsid w:val="00A44491"/>
    <w:rsid w:val="00A566AC"/>
    <w:rsid w:val="00A66DD4"/>
    <w:rsid w:val="00A93089"/>
    <w:rsid w:val="00AB2BD7"/>
    <w:rsid w:val="00AB46A4"/>
    <w:rsid w:val="00AC71D1"/>
    <w:rsid w:val="00AD1C0D"/>
    <w:rsid w:val="00AD2B82"/>
    <w:rsid w:val="00AD32E5"/>
    <w:rsid w:val="00B43F88"/>
    <w:rsid w:val="00B53653"/>
    <w:rsid w:val="00B55F7E"/>
    <w:rsid w:val="00B65BC8"/>
    <w:rsid w:val="00B77B51"/>
    <w:rsid w:val="00B83F5E"/>
    <w:rsid w:val="00B97FDA"/>
    <w:rsid w:val="00BC1A45"/>
    <w:rsid w:val="00BD492E"/>
    <w:rsid w:val="00BE3732"/>
    <w:rsid w:val="00BF5905"/>
    <w:rsid w:val="00BF7390"/>
    <w:rsid w:val="00C0311E"/>
    <w:rsid w:val="00C03333"/>
    <w:rsid w:val="00C13753"/>
    <w:rsid w:val="00C5391A"/>
    <w:rsid w:val="00C67749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37817"/>
    <w:rsid w:val="00D42585"/>
    <w:rsid w:val="00D45420"/>
    <w:rsid w:val="00D50C00"/>
    <w:rsid w:val="00D547E8"/>
    <w:rsid w:val="00D65E2A"/>
    <w:rsid w:val="00D84F76"/>
    <w:rsid w:val="00DB0F30"/>
    <w:rsid w:val="00DB2469"/>
    <w:rsid w:val="00DB5701"/>
    <w:rsid w:val="00DC3657"/>
    <w:rsid w:val="00DF10F9"/>
    <w:rsid w:val="00DF40B5"/>
    <w:rsid w:val="00E04AF5"/>
    <w:rsid w:val="00E05679"/>
    <w:rsid w:val="00E06DAF"/>
    <w:rsid w:val="00E11F48"/>
    <w:rsid w:val="00E13684"/>
    <w:rsid w:val="00E221B7"/>
    <w:rsid w:val="00E4045F"/>
    <w:rsid w:val="00E41AA8"/>
    <w:rsid w:val="00E45519"/>
    <w:rsid w:val="00E464CD"/>
    <w:rsid w:val="00E46A2A"/>
    <w:rsid w:val="00E70682"/>
    <w:rsid w:val="00E729BB"/>
    <w:rsid w:val="00E755B4"/>
    <w:rsid w:val="00E76A38"/>
    <w:rsid w:val="00E8186C"/>
    <w:rsid w:val="00E949A9"/>
    <w:rsid w:val="00EA5CB2"/>
    <w:rsid w:val="00EB6343"/>
    <w:rsid w:val="00EC54F2"/>
    <w:rsid w:val="00ED4F16"/>
    <w:rsid w:val="00EE48B2"/>
    <w:rsid w:val="00EF7C99"/>
    <w:rsid w:val="00F12FEC"/>
    <w:rsid w:val="00F133AF"/>
    <w:rsid w:val="00F34B92"/>
    <w:rsid w:val="00F87674"/>
    <w:rsid w:val="00F931B3"/>
    <w:rsid w:val="00F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4734-4AD5-4BD4-BAB6-1729D6E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21</cp:revision>
  <cp:lastPrinted>2022-04-12T05:54:00Z</cp:lastPrinted>
  <dcterms:created xsi:type="dcterms:W3CDTF">2022-03-29T09:10:00Z</dcterms:created>
  <dcterms:modified xsi:type="dcterms:W3CDTF">2022-04-12T05:55:00Z</dcterms:modified>
</cp:coreProperties>
</file>