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AE183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E1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месяцев</w:t>
      </w:r>
      <w:r w:rsidR="00AE183C"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>2018</w:t>
      </w:r>
      <w:r w:rsidRPr="00137F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0D049D" w:rsidRPr="00E02F05" w:rsidTr="000D049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0D049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AE183C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AE18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месяцев </w:t>
            </w:r>
            <w:r w:rsidRPr="000D0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антикоррупционная экспертиза проведена в отношении </w:t>
            </w:r>
            <w:r w:rsidRPr="00E62C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2C0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E62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нормативных правовых актов</w:t>
            </w:r>
            <w:r w:rsidRPr="00E0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департамента.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FA1745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 одобрен 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протоколом заседания комиссии по соблюдению требований к служебному поведению государственных гражданских служащих и урегулированию конфликта интересов департамента имущественных и земельных отношений Воронежской области от 22.09.2017 № 3.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27290C" w:rsidP="002729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которыми уточнен перечень должностей Департамента,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информации из реестра государственног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имущества Воронежской области;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информации об объектах недвижимого имущества, находящихся в государственной собственности и предназначенных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 в аренду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их преимущественного права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ыдача копий архивных документов, подтверж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право на владение землей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ыдача разрешений на установку и эксплуатацию рекламных конструкций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город Воронеж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рогах и о дорожной деятельности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0D049D" w:rsidP="000D049D">
            <w:pPr>
              <w:pStyle w:val="af1"/>
              <w:spacing w:before="0" w:beforeAutospacing="0" w:after="0" w:afterAutospacing="0"/>
              <w:ind w:firstLine="282"/>
              <w:jc w:val="both"/>
            </w:pPr>
            <w:r w:rsidRPr="000D049D">
              <w:t xml:space="preserve">- </w:t>
            </w:r>
            <w:r w:rsidR="00A960F5">
              <w:t>в</w:t>
            </w:r>
            <w:r w:rsidRPr="000D049D">
              <w:t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</w:t>
            </w:r>
            <w:r w:rsidR="00A960F5">
              <w:t xml:space="preserve"> 29 декабря 2006 года N 264-ФЗ «О развитии сельского хозяйства»</w:t>
            </w:r>
            <w:r w:rsidRPr="000D049D">
              <w:t>);</w:t>
            </w:r>
          </w:p>
          <w:p w:rsidR="000D049D" w:rsidRPr="000D049D" w:rsidRDefault="000D049D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60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ицензирование заготовки, хранения, переработки и реализации лома черных металлов, цветных металлов;</w:t>
            </w:r>
          </w:p>
          <w:p w:rsidR="000D049D" w:rsidRDefault="00A960F5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hAnsi="Times New Roman" w:cs="Times New Roman"/>
                <w:sz w:val="24"/>
                <w:szCs w:val="24"/>
              </w:rPr>
              <w:t>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еталлов</w:t>
            </w:r>
            <w:r w:rsidR="00A15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516" w:rsidRPr="00FA1745" w:rsidRDefault="00A15516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</w:t>
            </w:r>
            <w:r w:rsidR="00866E60">
              <w:rPr>
                <w:rFonts w:ascii="Times New Roman" w:hAnsi="Times New Roman" w:cs="Times New Roman"/>
                <w:sz w:val="24"/>
                <w:szCs w:val="24"/>
              </w:rPr>
              <w:t>льтатам торгов;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516" w:rsidRPr="00FA1745" w:rsidRDefault="00866E60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5516" w:rsidRPr="00FA1745">
              <w:rPr>
                <w:rFonts w:ascii="Times New Roman" w:hAnsi="Times New Roman" w:cs="Times New Roman"/>
                <w:sz w:val="24"/>
                <w:szCs w:val="24"/>
              </w:rPr>
              <w:t>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разграничена;</w:t>
            </w:r>
          </w:p>
          <w:p w:rsidR="00A15516" w:rsidRPr="00FA1745" w:rsidRDefault="00A15516" w:rsidP="00A1551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7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1745">
              <w:rPr>
                <w:rFonts w:ascii="Times New Roman" w:hAnsi="Times New Roman"/>
                <w:sz w:val="24"/>
                <w:szCs w:val="24"/>
              </w:rPr>
              <w:t>п</w:t>
            </w:r>
            <w:r w:rsidRPr="00FA1745">
              <w:rPr>
                <w:rFonts w:ascii="Times New Roman" w:hAnsi="Times New Roman"/>
                <w:sz w:val="24"/>
                <w:szCs w:val="24"/>
              </w:rPr>
              <w:t>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деятельности;</w:t>
            </w:r>
          </w:p>
          <w:p w:rsidR="00A15516" w:rsidRPr="00FA1745" w:rsidRDefault="00FA1745" w:rsidP="00A1551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="00A15516" w:rsidRPr="00FA1745">
              <w:rPr>
                <w:rFonts w:ascii="Times New Roman" w:hAnsi="Times New Roman"/>
                <w:sz w:val="24"/>
                <w:szCs w:val="24"/>
              </w:rPr>
              <w:t>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разграничена;</w:t>
            </w:r>
          </w:p>
          <w:p w:rsidR="00A15516" w:rsidRPr="00B67AEC" w:rsidRDefault="00FA1745" w:rsidP="00A15516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A15516" w:rsidRPr="00FA1745">
              <w:rPr>
                <w:rFonts w:ascii="Times New Roman" w:hAnsi="Times New Roman" w:cs="Times New Roman"/>
                <w:sz w:val="24"/>
                <w:szCs w:val="24"/>
              </w:rPr>
              <w:t>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 w:rsidR="00AE183C" w:rsidRPr="00FA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E183C"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года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8" w:history="1">
              <w:r w:rsidRPr="00FA1745"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7324C2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7324C2" w:rsidRDefault="0038326E" w:rsidP="005466B3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2 заседания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7CC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5466B3" w:rsidRPr="007324C2" w:rsidRDefault="005466B3" w:rsidP="005466B3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>- об утверждении требований к закупаемым департаментом имущественных и земельных отношений Воронежской области и подведомственными ему казенными и бюджетным учреждениями отдельным видам товаров, работ, услуг;</w:t>
            </w:r>
          </w:p>
          <w:p w:rsidR="005466B3" w:rsidRPr="007324C2" w:rsidRDefault="005466B3" w:rsidP="005466B3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>- о реализации Плана мероприятий по противодействию коррупции в департаменте имущественных и земельных отношений Воронежской области в 2017 году;</w:t>
            </w:r>
          </w:p>
          <w:p w:rsidR="005466B3" w:rsidRDefault="005466B3" w:rsidP="005466B3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 xml:space="preserve">- о проведении в г. Воронеже предпринимательского форума и премии </w:t>
            </w:r>
            <w:r w:rsidRPr="007324C2">
              <w:lastRenderedPageBreak/>
              <w:t>имени Вильгельма Столля 24-25 мая 2018 года</w:t>
            </w:r>
            <w:r w:rsidR="0038326E">
              <w:t>;</w:t>
            </w:r>
          </w:p>
          <w:p w:rsidR="0038326E" w:rsidRPr="007324C2" w:rsidRDefault="0038326E" w:rsidP="0038326E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>
              <w:t>- о</w:t>
            </w:r>
            <w:r w:rsidRPr="0038326E">
              <w:t xml:space="preserve"> рассмотрении и согласовании ведомственных планов мероприятий по противодействию коррупции в </w:t>
            </w:r>
            <w:r>
              <w:t>Д</w:t>
            </w:r>
            <w:r w:rsidRPr="0038326E">
              <w:t>епартаменте и в подведомственных государственных учреждениях на 2018-2020 годы.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функционируют опции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FE6441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FE6441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сведений о доходах, об имуществе и обязательствах имущественного характера гражданских служащих и членов их семей на официальном сайте Департамента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2729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E02F05" w:rsidRDefault="0038326E" w:rsidP="0027290C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Департамента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размещение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гражданских служащих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коррупциогенность»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9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www.dizovo.ru, официальном сайте КУ ВО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0D049D" w:rsidRPr="00D33D34" w:rsidRDefault="009D257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01.07.2018 в реестре государственного имущества Воронежской области числится 30177 объектов недвижимости (13599 объектов капитального строительства и 16578 земельных участков), 25132 единицы движимого имущества.</w:t>
            </w:r>
          </w:p>
          <w:p w:rsidR="00A12869" w:rsidRPr="00D33D34" w:rsidRDefault="009D257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370 приказов департамента по вопросам ведения реестра государственного имущества и учета имущества.</w:t>
            </w:r>
          </w:p>
          <w:p w:rsidR="009D2577" w:rsidRPr="00D33D34" w:rsidRDefault="009D2577" w:rsidP="009D257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проверки использования 1164 объектов недвижимости и 64 земельных участков, закрепленных на праве оперативного управления за областными государственными учреждениями. </w:t>
            </w:r>
          </w:p>
          <w:p w:rsidR="009D2577" w:rsidRPr="00D33D34" w:rsidRDefault="009D2577" w:rsidP="009D257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19 условно-свободных земельных участков и 8 неиспользуемых имущественных комплексов.</w:t>
            </w:r>
          </w:p>
          <w:p w:rsidR="00F11987" w:rsidRPr="00D33D34" w:rsidRDefault="009D257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279 объектов недвижимого имущества и 460 земельных участков.</w:t>
            </w:r>
          </w:p>
          <w:p w:rsidR="009D2577" w:rsidRPr="00D33D34" w:rsidRDefault="009D257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работа по актуализации данных о землях сельскохозяйственного назначения и подготовке тематической карты,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отображающей земли сельскохозяйственного назначения Воронежской области, с помощью программного комплекса - автоматизированной информационной системы учета и мониторинга земель сельскохозяйственного назначения Воронежской области.</w:t>
            </w:r>
          </w:p>
          <w:p w:rsidR="002848A7" w:rsidRPr="00D33D34" w:rsidRDefault="009D257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осуществлены мероприятия по переводу 17 земельных участков общей площадью 163,4 га из категории земель сельскохозяйственного назначения в категорию земель промышленности и особо охраняемых территорий и объектов на территории Аннинского, Бутурлиновского, Воробьевского, Павловского, Калачеевского, Рамонского, Хохольского, Новоусманского, Эртильского муниципальных районов Воронежской области.</w:t>
            </w:r>
          </w:p>
          <w:p w:rsidR="002848A7" w:rsidRPr="00D33D34" w:rsidRDefault="002848A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установлению экономически обоснованных арендных ставок земель сельскохозяйственного назначения, занятых защитными лесными насаждениями, на территории всех муниципальных районов Воронежской области в отношении таких земельных участков. Утвержденные арендные ставки позволяют заключать договоры аренды земельных участков, занятых защитными лесными насаждениями, исходя из стоимости за 1 га в размере 50 руб. на всей территории области в случае заключения договоров без проведения торгов.</w:t>
            </w:r>
          </w:p>
          <w:p w:rsidR="000D049D" w:rsidRPr="00D33D34" w:rsidRDefault="000D049D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Закона Воронежской области от 13.05.2008 № 25-ОЗ «О регулировании земельных отношений на территории Воронежской области» подготовлены:</w:t>
            </w:r>
          </w:p>
          <w:p w:rsidR="00A12869" w:rsidRPr="00D33D34" w:rsidRDefault="003D5AF8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- 16 приказов</w:t>
            </w:r>
            <w:r w:rsidR="00A12869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схемы расположения земельных участков на кадастровом плане соответствующей территории;</w:t>
            </w:r>
          </w:p>
          <w:p w:rsidR="00A12869" w:rsidRPr="00D33D34" w:rsidRDefault="003D5AF8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- 118 приказов</w:t>
            </w:r>
            <w:r w:rsidR="00A12869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границ охранных зон объектов газоснабжения;</w:t>
            </w:r>
          </w:p>
          <w:p w:rsidR="000D049D" w:rsidRPr="00D33D34" w:rsidRDefault="00990FF2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предоставлено в постоянное (бессрочное) пользование 347 земельных участков, в том числе 318 для размещения автомобильных дорог регионального и межмуниципального значения, 29 – для осуществления уставной деятельности предприятий и учреждений Воронежской области.</w:t>
            </w:r>
          </w:p>
          <w:p w:rsidR="002B5C6F" w:rsidRPr="00D33D34" w:rsidRDefault="002B5C6F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полугодие 2018 года многодетным гражданам на безвозмездной основе для индивидуального жилищного строительства предоставлен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441 земельный участок, в т.ч. 103 участка предоставлены гражданам, проживающим на территории городского округа г. Воронеж, и 338 участков предоставлены гражданам, проживающим на территории муниципальных образований Воронежской области.   </w:t>
            </w:r>
          </w:p>
          <w:p w:rsidR="000D049D" w:rsidRPr="00D33D34" w:rsidRDefault="00990FF2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48A7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 конкурс на оказание комплекса юридических услуг по приведению в соответствие действующему законодательству правоустанавливающей, правоудостоверяющей, кадастровой и иной документации на земельные участки, занимаемые площадными объектами газоснабжения, и документации для установления охранных зон объектов газоснабжения (площадных и линейных).</w:t>
            </w:r>
          </w:p>
          <w:p w:rsidR="000D049D" w:rsidRPr="00D33D34" w:rsidRDefault="00E343D0" w:rsidP="00017F5D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 </w:t>
            </w:r>
            <w:r w:rsidR="00017F5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полугодии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  <w:r w:rsidR="000D049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 порядко</w:t>
            </w:r>
            <w:r w:rsidR="00D13D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D049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508,220 </w:t>
            </w:r>
            <w:r w:rsidR="000D049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483F6F" w:rsidRPr="00D33D34" w:rsidRDefault="00483F6F" w:rsidP="009D257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 предоставления услуг как высокое оценили </w:t>
            </w:r>
            <w:r w:rsidR="00CE2F1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86,1% опрошенных (679 респондентов); скорее высокое, чем низкое оценили </w:t>
            </w:r>
            <w:r w:rsidR="00CE2F1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11,3% (89 респондентов); скорее низкое, чем высокое оценили </w:t>
            </w:r>
            <w:r w:rsidR="00CE2F1D"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2,2% опрошенных (17 респондентов); низкое оценили 4 респондента.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426383">
              <w:rPr>
                <w:rFonts w:ascii="Times New Roman" w:hAnsi="Times New Roman" w:cs="Times New Roman"/>
                <w:sz w:val="24"/>
                <w:szCs w:val="24"/>
              </w:rPr>
              <w:t>5364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>в департаменте в 2017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Проводимая работа по противодействии коррупции в департаменте одобрена членами совета.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2510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2510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0D049D" w:rsidRPr="000B0C9C" w:rsidRDefault="000F4370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Организовано и проведено </w:t>
            </w:r>
            <w:r w:rsid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комиссии, на которых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рассматривались следующие вопросы:</w:t>
            </w:r>
          </w:p>
          <w:p w:rsidR="000D049D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рассмотрение обращения</w:t>
            </w:r>
            <w:r w:rsidR="0048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 служащего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замещающего в департаменте должность ведущего советника отдела корпоративного развития и работы с областными залогами, включенную в перечень должностей, утвержденный приказом департамента, о даче согласия на замещение должности генерального директора в акционерном обществе «Детский оздоровительный центр «Воронеж»;</w:t>
            </w:r>
          </w:p>
          <w:p w:rsidR="000D049D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плана по противодействию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 в департаменте в 2017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0FB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представления гражданскими служащими департамента (кроме гражданских служащих, замещающих в департаменте высшие должности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 категории «руководители»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членов своей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 за 2017 год. Ретроспективный анализ представленных сведений за 2015 – 2016 - 2017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0FB" w:rsidRPr="00E850FB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результатов проделанной работы в сфере противодействия коррупции в 2017 году в подведомственном департаменту областном государственном бюджетном учреждении Воронежской области «Управление природных ресурсов»;</w:t>
            </w:r>
          </w:p>
          <w:p w:rsidR="00E850FB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рассмотрение результатов проделанной работы в сфере противодействия коррупции в 2017 году в подведомственном департаменту казенном учреждении Воронежской области «Управление по работе с областным имуществом».</w:t>
            </w:r>
          </w:p>
          <w:p w:rsidR="000F4370" w:rsidRPr="00E02F05" w:rsidRDefault="000F4370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оснований для проведения комиссии по соблюдению требований к служебному поведению и урегулированию конфликта интересов в 3 квартале 2018 года заседание не проводилось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анализа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службой департамента п</w:t>
            </w:r>
            <w:r w:rsidRPr="0001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 проводится анализ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8171C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 w:rsidR="008171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C0"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 w:rsidR="008171C0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1C0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уведомления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документационного обеспечения и кадровой работы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3.6.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Проверка сведений о доходах, расходах, об имуществе и обязательствах имущественного характера государственных гражданских служащих, а также сведений о доходах, об </w:t>
            </w: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супруги (супруга) и несовершеннолетних детей государственных гражданских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9E4144" w:rsidP="00D01AF2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9E4144">
              <w:rPr>
                <w:rFonts w:ascii="Times New Roman" w:hAnsi="Times New Roman"/>
                <w:sz w:val="24"/>
                <w:szCs w:val="24"/>
              </w:rPr>
              <w:t xml:space="preserve">Проведен ретроспективный анализ сведений о доходах, расходах, об имуществе и обязательствах имущественного характера, представленных гражданскими служащими департамента за 2015-2017 годы. Результаты проведенного анализа были рассмотрены 28 июня 2018 года на заседании комиссии по соблюдению требований к служебному </w:t>
            </w:r>
            <w:r w:rsidRPr="009E4144">
              <w:rPr>
                <w:rFonts w:ascii="Times New Roman" w:hAnsi="Times New Roman"/>
                <w:sz w:val="24"/>
                <w:szCs w:val="24"/>
              </w:rPr>
              <w:lastRenderedPageBreak/>
              <w:t>поведению государственных гражданских служащих и урегулированию конфликта интересов департамента (протокол от 28.06.2018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Проводимая работа по </w:t>
            </w:r>
            <w:r w:rsidRPr="009E414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4144">
              <w:rPr>
                <w:rFonts w:ascii="Times New Roman" w:hAnsi="Times New Roman"/>
                <w:sz w:val="24"/>
                <w:szCs w:val="24"/>
              </w:rPr>
              <w:t xml:space="preserve"> представленных гражданскими служащими департамента сведений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одобрена членами</w:t>
            </w:r>
            <w:r w:rsidR="00D01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01AF2" w:rsidRPr="009E4144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146A0" w:rsidRPr="00E02F05" w:rsidTr="009D257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Повышение эффективности кадровой работы в части ведения личных дел государственных гражданских служащих Департамента, в том числе осуществление контроля за актуализацией сведений, содержащихся в анкетах, предоставленных государственными гражданскими служащими Департамента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Контроль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за актуализацией сведений, содержащихся в анкетах, предоставленных государственными гражданскими служащими Департамента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A10D2E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обучилось 3</w:t>
            </w:r>
            <w:r w:rsidR="005B049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5B0496"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государственных гражданских служащих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6C189E">
      <w:headerReference w:type="default" r:id="rId11"/>
      <w:pgSz w:w="16838" w:h="11906" w:orient="landscape"/>
      <w:pgMar w:top="1985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9C" w:rsidRDefault="00D5549C" w:rsidP="000F424A">
      <w:pPr>
        <w:spacing w:after="0" w:line="240" w:lineRule="auto"/>
      </w:pPr>
      <w:r>
        <w:separator/>
      </w:r>
    </w:p>
  </w:endnote>
  <w:endnote w:type="continuationSeparator" w:id="0">
    <w:p w:rsidR="00D5549C" w:rsidRDefault="00D5549C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9C" w:rsidRDefault="00D5549C" w:rsidP="000F424A">
      <w:pPr>
        <w:spacing w:after="0" w:line="240" w:lineRule="auto"/>
      </w:pPr>
      <w:r>
        <w:separator/>
      </w:r>
    </w:p>
  </w:footnote>
  <w:footnote w:type="continuationSeparator" w:id="0">
    <w:p w:rsidR="00D5549C" w:rsidRDefault="00D5549C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Content>
      <w:p w:rsidR="009D2577" w:rsidRDefault="00610D55">
        <w:pPr>
          <w:pStyle w:val="ac"/>
          <w:jc w:val="center"/>
        </w:pPr>
        <w:fldSimple w:instr=" PAGE   \* MERGEFORMAT ">
          <w:r w:rsidR="00F75619">
            <w:rPr>
              <w:noProof/>
            </w:rPr>
            <w:t>16</w:t>
          </w:r>
        </w:fldSimple>
      </w:p>
    </w:sdtContent>
  </w:sdt>
  <w:p w:rsidR="009D2577" w:rsidRDefault="009D2577">
    <w:pPr>
      <w:pStyle w:val="ac"/>
    </w:pPr>
  </w:p>
  <w:p w:rsidR="009D2577" w:rsidRDefault="009D25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17F5D"/>
    <w:rsid w:val="00035F0D"/>
    <w:rsid w:val="00043CF6"/>
    <w:rsid w:val="00073A97"/>
    <w:rsid w:val="00083F76"/>
    <w:rsid w:val="000A6CAB"/>
    <w:rsid w:val="000D049D"/>
    <w:rsid w:val="000F16B4"/>
    <w:rsid w:val="000F424A"/>
    <w:rsid w:val="000F4370"/>
    <w:rsid w:val="000F670A"/>
    <w:rsid w:val="001146A0"/>
    <w:rsid w:val="00137F6D"/>
    <w:rsid w:val="00185413"/>
    <w:rsid w:val="001B18D8"/>
    <w:rsid w:val="002176C1"/>
    <w:rsid w:val="0024096A"/>
    <w:rsid w:val="00243182"/>
    <w:rsid w:val="00260139"/>
    <w:rsid w:val="00264BBB"/>
    <w:rsid w:val="00267470"/>
    <w:rsid w:val="0027290C"/>
    <w:rsid w:val="00274D74"/>
    <w:rsid w:val="002848A7"/>
    <w:rsid w:val="002B15D5"/>
    <w:rsid w:val="002B5C6F"/>
    <w:rsid w:val="002B664A"/>
    <w:rsid w:val="0031425B"/>
    <w:rsid w:val="00323DBF"/>
    <w:rsid w:val="00347D87"/>
    <w:rsid w:val="0036318A"/>
    <w:rsid w:val="00367C82"/>
    <w:rsid w:val="0038326E"/>
    <w:rsid w:val="00390ED7"/>
    <w:rsid w:val="00393C76"/>
    <w:rsid w:val="003A07FD"/>
    <w:rsid w:val="003A2253"/>
    <w:rsid w:val="003D5AF8"/>
    <w:rsid w:val="0040378E"/>
    <w:rsid w:val="00426383"/>
    <w:rsid w:val="00430DF7"/>
    <w:rsid w:val="00451574"/>
    <w:rsid w:val="00482532"/>
    <w:rsid w:val="00483F6F"/>
    <w:rsid w:val="00492182"/>
    <w:rsid w:val="00494314"/>
    <w:rsid w:val="004A3128"/>
    <w:rsid w:val="004A3D86"/>
    <w:rsid w:val="004A59F8"/>
    <w:rsid w:val="004B65B8"/>
    <w:rsid w:val="004C5678"/>
    <w:rsid w:val="004E1028"/>
    <w:rsid w:val="0052380F"/>
    <w:rsid w:val="00536596"/>
    <w:rsid w:val="005466B3"/>
    <w:rsid w:val="00554070"/>
    <w:rsid w:val="0056093A"/>
    <w:rsid w:val="00583E31"/>
    <w:rsid w:val="005A7346"/>
    <w:rsid w:val="005B0496"/>
    <w:rsid w:val="00605387"/>
    <w:rsid w:val="00610D55"/>
    <w:rsid w:val="00615F2E"/>
    <w:rsid w:val="00622D57"/>
    <w:rsid w:val="006353DF"/>
    <w:rsid w:val="00640A8A"/>
    <w:rsid w:val="00667CAE"/>
    <w:rsid w:val="006829D4"/>
    <w:rsid w:val="00686FFB"/>
    <w:rsid w:val="006A477C"/>
    <w:rsid w:val="006A7480"/>
    <w:rsid w:val="006B73D1"/>
    <w:rsid w:val="006C189E"/>
    <w:rsid w:val="006F01D8"/>
    <w:rsid w:val="006F63D2"/>
    <w:rsid w:val="00706EB6"/>
    <w:rsid w:val="00725F0D"/>
    <w:rsid w:val="007324C2"/>
    <w:rsid w:val="007C3BCF"/>
    <w:rsid w:val="007E2490"/>
    <w:rsid w:val="00803E37"/>
    <w:rsid w:val="008157EA"/>
    <w:rsid w:val="008171C0"/>
    <w:rsid w:val="00861F14"/>
    <w:rsid w:val="00866E60"/>
    <w:rsid w:val="008701E4"/>
    <w:rsid w:val="008927D7"/>
    <w:rsid w:val="008C3180"/>
    <w:rsid w:val="008C57F6"/>
    <w:rsid w:val="008D341D"/>
    <w:rsid w:val="008F29C8"/>
    <w:rsid w:val="008F613F"/>
    <w:rsid w:val="00930B01"/>
    <w:rsid w:val="00931E2D"/>
    <w:rsid w:val="00955F55"/>
    <w:rsid w:val="009637FC"/>
    <w:rsid w:val="00970BB9"/>
    <w:rsid w:val="0097142C"/>
    <w:rsid w:val="00984596"/>
    <w:rsid w:val="00990FF2"/>
    <w:rsid w:val="009A4DD6"/>
    <w:rsid w:val="009B0203"/>
    <w:rsid w:val="009D2577"/>
    <w:rsid w:val="009D416F"/>
    <w:rsid w:val="009E4144"/>
    <w:rsid w:val="00A00C26"/>
    <w:rsid w:val="00A10D2E"/>
    <w:rsid w:val="00A12869"/>
    <w:rsid w:val="00A15516"/>
    <w:rsid w:val="00A335BC"/>
    <w:rsid w:val="00A57F84"/>
    <w:rsid w:val="00A804A9"/>
    <w:rsid w:val="00A960F5"/>
    <w:rsid w:val="00AB7930"/>
    <w:rsid w:val="00AE183C"/>
    <w:rsid w:val="00AE3F3F"/>
    <w:rsid w:val="00B91822"/>
    <w:rsid w:val="00BA0C91"/>
    <w:rsid w:val="00BC1D15"/>
    <w:rsid w:val="00BC2B01"/>
    <w:rsid w:val="00C07F89"/>
    <w:rsid w:val="00C1191C"/>
    <w:rsid w:val="00C60A98"/>
    <w:rsid w:val="00C747C0"/>
    <w:rsid w:val="00C856CA"/>
    <w:rsid w:val="00CB105E"/>
    <w:rsid w:val="00CE2F1D"/>
    <w:rsid w:val="00CF27C0"/>
    <w:rsid w:val="00D01AF2"/>
    <w:rsid w:val="00D06C81"/>
    <w:rsid w:val="00D13D3B"/>
    <w:rsid w:val="00D2510F"/>
    <w:rsid w:val="00D33D34"/>
    <w:rsid w:val="00D37D28"/>
    <w:rsid w:val="00D53494"/>
    <w:rsid w:val="00D5372D"/>
    <w:rsid w:val="00D5549C"/>
    <w:rsid w:val="00E10916"/>
    <w:rsid w:val="00E21AD2"/>
    <w:rsid w:val="00E26130"/>
    <w:rsid w:val="00E343D0"/>
    <w:rsid w:val="00E62C07"/>
    <w:rsid w:val="00E850FB"/>
    <w:rsid w:val="00E90A83"/>
    <w:rsid w:val="00ED084A"/>
    <w:rsid w:val="00ED0A03"/>
    <w:rsid w:val="00EE4969"/>
    <w:rsid w:val="00F11946"/>
    <w:rsid w:val="00F11987"/>
    <w:rsid w:val="00F179CA"/>
    <w:rsid w:val="00F43DBF"/>
    <w:rsid w:val="00F517CC"/>
    <w:rsid w:val="00F75619"/>
    <w:rsid w:val="00F8707F"/>
    <w:rsid w:val="00FA1745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7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424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0D049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8DB0-4126-4CA4-A4B0-45822F03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3</cp:revision>
  <cp:lastPrinted>2018-10-02T04:48:00Z</cp:lastPrinted>
  <dcterms:created xsi:type="dcterms:W3CDTF">2018-10-08T12:23:00Z</dcterms:created>
  <dcterms:modified xsi:type="dcterms:W3CDTF">2018-10-08T12:24:00Z</dcterms:modified>
</cp:coreProperties>
</file>