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0E" w:rsidRDefault="00C6650E" w:rsidP="00C6650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C6650E" w:rsidRDefault="00C6650E" w:rsidP="00C6650E">
      <w:pPr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 w:rsidR="00393E20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E20">
        <w:rPr>
          <w:rFonts w:ascii="Times New Roman" w:hAnsi="Times New Roman" w:cs="Times New Roman"/>
          <w:b/>
          <w:sz w:val="24"/>
          <w:szCs w:val="24"/>
        </w:rPr>
        <w:t>Грибановского муниципального</w:t>
      </w:r>
      <w:r w:rsidR="00D94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E20">
        <w:rPr>
          <w:rFonts w:ascii="Times New Roman" w:hAnsi="Times New Roman" w:cs="Times New Roman"/>
          <w:b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074" w:rsidRPr="00524F48" w:rsidRDefault="001E4074" w:rsidP="001E407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64FE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2019 - </w:t>
      </w:r>
      <w:r>
        <w:rPr>
          <w:rFonts w:ascii="Times New Roman" w:hAnsi="Times New Roman" w:cs="Times New Roman"/>
          <w:b/>
          <w:sz w:val="24"/>
          <w:szCs w:val="24"/>
        </w:rPr>
        <w:t>16</w:t>
      </w:r>
    </w:p>
    <w:p w:rsidR="001E4074" w:rsidRDefault="001E4074" w:rsidP="00C6650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50E" w:rsidRDefault="00C6650E" w:rsidP="00C6650E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</w:t>
      </w:r>
      <w:r w:rsidR="007802BF">
        <w:rPr>
          <w:rFonts w:ascii="Times New Roman" w:hAnsi="Times New Roman"/>
          <w:sz w:val="24"/>
          <w:szCs w:val="24"/>
        </w:rPr>
        <w:t>т</w:t>
      </w:r>
      <w:r w:rsidR="00B70C17">
        <w:rPr>
          <w:rFonts w:ascii="Times New Roman" w:hAnsi="Times New Roman"/>
          <w:sz w:val="24"/>
          <w:szCs w:val="24"/>
        </w:rPr>
        <w:t xml:space="preserve"> </w:t>
      </w:r>
      <w:r w:rsidR="00CF24CD">
        <w:rPr>
          <w:rFonts w:ascii="Times New Roman" w:hAnsi="Times New Roman"/>
          <w:sz w:val="24"/>
          <w:szCs w:val="24"/>
        </w:rPr>
        <w:t>01.04.2019</w:t>
      </w:r>
      <w:r w:rsidR="00521FAE" w:rsidRPr="00E41BE5">
        <w:rPr>
          <w:rFonts w:ascii="Times New Roman" w:hAnsi="Times New Roman"/>
          <w:sz w:val="24"/>
          <w:szCs w:val="24"/>
        </w:rPr>
        <w:t xml:space="preserve"> </w:t>
      </w:r>
      <w:r w:rsidR="00E41BE5">
        <w:rPr>
          <w:rFonts w:ascii="Times New Roman" w:hAnsi="Times New Roman"/>
          <w:sz w:val="24"/>
          <w:szCs w:val="24"/>
        </w:rPr>
        <w:t>№</w:t>
      </w:r>
      <w:r w:rsidR="002270E1" w:rsidRPr="00E41BE5">
        <w:rPr>
          <w:rFonts w:ascii="Times New Roman" w:hAnsi="Times New Roman"/>
          <w:sz w:val="24"/>
          <w:szCs w:val="24"/>
        </w:rPr>
        <w:t xml:space="preserve"> </w:t>
      </w:r>
      <w:r w:rsidR="00CF24CD">
        <w:rPr>
          <w:rFonts w:ascii="Times New Roman" w:hAnsi="Times New Roman"/>
          <w:sz w:val="24"/>
          <w:szCs w:val="24"/>
        </w:rPr>
        <w:t>735</w:t>
      </w:r>
      <w:r w:rsidR="009A1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C6650E" w:rsidRDefault="006A08B2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4079D1" w:rsidRPr="004079D1">
        <w:rPr>
          <w:rFonts w:ascii="Times New Roman" w:hAnsi="Times New Roman" w:cs="Times New Roman"/>
          <w:sz w:val="24"/>
          <w:szCs w:val="24"/>
        </w:rPr>
        <w:t>04</w:t>
      </w:r>
      <w:r w:rsidR="005410C1" w:rsidRPr="004079D1">
        <w:rPr>
          <w:rFonts w:ascii="Times New Roman" w:hAnsi="Times New Roman" w:cs="Times New Roman"/>
          <w:sz w:val="24"/>
          <w:szCs w:val="24"/>
        </w:rPr>
        <w:t xml:space="preserve"> </w:t>
      </w:r>
      <w:r w:rsidR="00E41BE5" w:rsidRPr="004079D1">
        <w:rPr>
          <w:rFonts w:ascii="Times New Roman" w:hAnsi="Times New Roman" w:cs="Times New Roman"/>
          <w:sz w:val="24"/>
          <w:szCs w:val="24"/>
        </w:rPr>
        <w:t>апреля</w:t>
      </w:r>
      <w:r w:rsidR="006A24EC">
        <w:rPr>
          <w:rFonts w:ascii="Times New Roman" w:hAnsi="Times New Roman" w:cs="Times New Roman"/>
          <w:sz w:val="24"/>
          <w:szCs w:val="24"/>
        </w:rPr>
        <w:t xml:space="preserve"> 2019</w:t>
      </w:r>
      <w:r w:rsidR="00C6650E"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 w:rsidR="00C66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</w:t>
      </w:r>
      <w:r w:rsidR="009E4E27">
        <w:rPr>
          <w:rFonts w:ascii="Times New Roman" w:hAnsi="Times New Roman" w:cs="Times New Roman"/>
          <w:sz w:val="24"/>
          <w:szCs w:val="24"/>
        </w:rPr>
        <w:t xml:space="preserve">мя окончания приема заявок –  </w:t>
      </w:r>
      <w:r w:rsidR="004079D1" w:rsidRPr="004079D1">
        <w:rPr>
          <w:rFonts w:ascii="Times New Roman" w:hAnsi="Times New Roman" w:cs="Times New Roman"/>
          <w:sz w:val="24"/>
          <w:szCs w:val="24"/>
        </w:rPr>
        <w:t>17</w:t>
      </w:r>
      <w:r w:rsidR="005410C1" w:rsidRPr="004079D1">
        <w:rPr>
          <w:rFonts w:ascii="Times New Roman" w:hAnsi="Times New Roman" w:cs="Times New Roman"/>
          <w:sz w:val="24"/>
          <w:szCs w:val="24"/>
        </w:rPr>
        <w:t xml:space="preserve"> </w:t>
      </w:r>
      <w:r w:rsidR="00E41BE5" w:rsidRPr="004079D1">
        <w:rPr>
          <w:rFonts w:ascii="Times New Roman" w:hAnsi="Times New Roman" w:cs="Times New Roman"/>
          <w:sz w:val="24"/>
          <w:szCs w:val="24"/>
        </w:rPr>
        <w:t>мая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11 часов 00 минут.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C6650E" w:rsidRDefault="00C6650E" w:rsidP="00C6650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</w:t>
      </w:r>
      <w:r w:rsidR="00560831">
        <w:rPr>
          <w:rFonts w:ascii="Times New Roman" w:hAnsi="Times New Roman" w:cs="Times New Roman"/>
          <w:sz w:val="24"/>
          <w:szCs w:val="24"/>
        </w:rPr>
        <w:t>аявок</w:t>
      </w:r>
      <w:r w:rsidR="009E4E27">
        <w:rPr>
          <w:rFonts w:ascii="Times New Roman" w:hAnsi="Times New Roman" w:cs="Times New Roman"/>
          <w:sz w:val="24"/>
          <w:szCs w:val="24"/>
        </w:rPr>
        <w:t xml:space="preserve"> на участие в аукционе – </w:t>
      </w:r>
      <w:r w:rsidR="004079D1" w:rsidRPr="004079D1">
        <w:rPr>
          <w:rFonts w:ascii="Times New Roman" w:hAnsi="Times New Roman" w:cs="Times New Roman"/>
          <w:sz w:val="24"/>
          <w:szCs w:val="24"/>
        </w:rPr>
        <w:t>20</w:t>
      </w:r>
      <w:r w:rsidR="005410C1" w:rsidRPr="004079D1">
        <w:rPr>
          <w:rFonts w:ascii="Times New Roman" w:hAnsi="Times New Roman" w:cs="Times New Roman"/>
          <w:sz w:val="24"/>
          <w:szCs w:val="24"/>
        </w:rPr>
        <w:t xml:space="preserve"> </w:t>
      </w:r>
      <w:r w:rsidR="00E41BE5" w:rsidRPr="004079D1">
        <w:rPr>
          <w:rFonts w:ascii="Times New Roman" w:hAnsi="Times New Roman" w:cs="Times New Roman"/>
          <w:sz w:val="24"/>
          <w:szCs w:val="24"/>
        </w:rPr>
        <w:t>мая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по адресу: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E4E27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4079D1" w:rsidRPr="004079D1">
        <w:rPr>
          <w:rFonts w:ascii="Times New Roman" w:hAnsi="Times New Roman" w:cs="Times New Roman"/>
          <w:sz w:val="24"/>
          <w:szCs w:val="24"/>
        </w:rPr>
        <w:t>22</w:t>
      </w:r>
      <w:r w:rsidR="005410C1" w:rsidRPr="004079D1">
        <w:rPr>
          <w:rFonts w:ascii="Times New Roman" w:hAnsi="Times New Roman" w:cs="Times New Roman"/>
          <w:sz w:val="24"/>
          <w:szCs w:val="24"/>
        </w:rPr>
        <w:t xml:space="preserve"> </w:t>
      </w:r>
      <w:r w:rsidR="00E41BE5" w:rsidRPr="004079D1">
        <w:rPr>
          <w:rFonts w:ascii="Times New Roman" w:hAnsi="Times New Roman" w:cs="Times New Roman"/>
          <w:sz w:val="24"/>
          <w:szCs w:val="24"/>
        </w:rPr>
        <w:t>мая</w:t>
      </w:r>
      <w:r w:rsidR="00A765BC" w:rsidRPr="00A765BC">
        <w:rPr>
          <w:rFonts w:ascii="Times New Roman" w:hAnsi="Times New Roman" w:cs="Times New Roman"/>
          <w:sz w:val="24"/>
          <w:szCs w:val="24"/>
        </w:rPr>
        <w:t xml:space="preserve"> 2019</w:t>
      </w:r>
      <w:r w:rsidRPr="00A765BC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882DB8" w:rsidRPr="00882DB8" w:rsidRDefault="00882DB8" w:rsidP="00882DB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DB8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882DB8" w:rsidRPr="00882DB8" w:rsidRDefault="00882DB8" w:rsidP="00882DB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DB8">
        <w:rPr>
          <w:rFonts w:ascii="Times New Roman" w:hAnsi="Times New Roman" w:cs="Times New Roman"/>
          <w:sz w:val="24"/>
          <w:szCs w:val="24"/>
        </w:rPr>
        <w:t>по лоту № 2: в 09 часов 20 минут;</w:t>
      </w:r>
    </w:p>
    <w:p w:rsidR="00882DB8" w:rsidRPr="00882DB8" w:rsidRDefault="00882DB8" w:rsidP="00882DB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DB8">
        <w:rPr>
          <w:rFonts w:ascii="Times New Roman" w:hAnsi="Times New Roman" w:cs="Times New Roman"/>
          <w:sz w:val="24"/>
          <w:szCs w:val="24"/>
        </w:rPr>
        <w:t>по лоту № 3: в 09 часов 25 минут;</w:t>
      </w:r>
    </w:p>
    <w:p w:rsidR="00882DB8" w:rsidRPr="00882DB8" w:rsidRDefault="00882DB8" w:rsidP="00882DB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DB8">
        <w:rPr>
          <w:rFonts w:ascii="Times New Roman" w:hAnsi="Times New Roman" w:cs="Times New Roman"/>
          <w:sz w:val="24"/>
          <w:szCs w:val="24"/>
        </w:rPr>
        <w:t>по лоту № 4: в 09 часов 30 минут;</w:t>
      </w:r>
    </w:p>
    <w:p w:rsidR="00882DB8" w:rsidRPr="00882DB8" w:rsidRDefault="00882DB8" w:rsidP="00882DB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DB8">
        <w:rPr>
          <w:rFonts w:ascii="Times New Roman" w:hAnsi="Times New Roman" w:cs="Times New Roman"/>
          <w:sz w:val="24"/>
          <w:szCs w:val="24"/>
        </w:rPr>
        <w:t>по лоту № 5: в 09 часов 35 минут;</w:t>
      </w:r>
    </w:p>
    <w:p w:rsidR="00882DB8" w:rsidRPr="00882DB8" w:rsidRDefault="00882DB8" w:rsidP="00882DB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DB8">
        <w:rPr>
          <w:rFonts w:ascii="Times New Roman" w:hAnsi="Times New Roman" w:cs="Times New Roman"/>
          <w:sz w:val="24"/>
          <w:szCs w:val="24"/>
        </w:rPr>
        <w:t>по лоту № 6: в 09 часов 40 минут;</w:t>
      </w:r>
    </w:p>
    <w:p w:rsidR="00882DB8" w:rsidRDefault="00882DB8" w:rsidP="00882DB8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DB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лоту № 7: в 09 часов 45 минут.</w:t>
      </w:r>
    </w:p>
    <w:p w:rsidR="00882DB8" w:rsidRDefault="00882DB8" w:rsidP="005B326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650E" w:rsidRDefault="00C6650E" w:rsidP="00C6650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>
          <w:footerReference w:type="default" r:id="rId9"/>
          <w:pgSz w:w="11906" w:h="16838"/>
          <w:pgMar w:top="794" w:right="567" w:bottom="1134" w:left="1985" w:header="709" w:footer="709" w:gutter="0"/>
          <w:cols w:space="720"/>
        </w:sectPr>
      </w:pP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C6650E" w:rsidRDefault="00C6650E" w:rsidP="00C665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C6650E" w:rsidTr="004C54EB">
        <w:trPr>
          <w:cantSplit/>
          <w:trHeight w:val="198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C6650E" w:rsidRDefault="00C6650E" w:rsidP="004269AA">
            <w:pPr>
              <w:spacing w:line="21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C6650E" w:rsidTr="004C54EB">
        <w:trPr>
          <w:cantSplit/>
          <w:trHeight w:val="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5B3260" w:rsidRDefault="0009682F" w:rsidP="0009682F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Грибановский</w:t>
            </w:r>
            <w:r w:rsidR="005B3260" w:rsidRPr="005B326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район</w:t>
            </w:r>
          </w:p>
        </w:tc>
      </w:tr>
      <w:tr w:rsidR="00C6650E" w:rsidTr="004C54EB">
        <w:trPr>
          <w:cantSplit/>
          <w:trHeight w:val="15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 w:rsidP="008C3002">
            <w:pPr>
              <w:spacing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 (</w:t>
            </w:r>
            <w:proofErr w:type="spellStart"/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Малоалабухское</w:t>
            </w:r>
            <w:proofErr w:type="spellEnd"/>
            <w:r w:rsidRPr="00882DB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5B3260">
        <w:trPr>
          <w:cantSplit/>
          <w:trHeight w:val="99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 w:rsidP="0073289A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36:09:4305012:52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 w:rsidP="00393E20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32 159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Грибановский, </w:t>
            </w:r>
            <w:proofErr w:type="spellStart"/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Малоалабухское</w:t>
            </w:r>
            <w:proofErr w:type="spellEnd"/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северная часть кадастрового квартала 36:09:4305012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72E02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72E02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394,00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394,00</w:t>
            </w:r>
          </w:p>
        </w:tc>
      </w:tr>
      <w:tr w:rsidR="005B3260" w:rsidTr="005B3260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260" w:rsidRPr="005B3260" w:rsidRDefault="00882DB8" w:rsidP="005B326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2 (</w:t>
            </w:r>
            <w:proofErr w:type="spellStart"/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Малоалабухское</w:t>
            </w:r>
            <w:proofErr w:type="spellEnd"/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5B3260">
        <w:trPr>
          <w:cantSplit/>
          <w:trHeight w:val="81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36:09:4305012:54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 w:rsidP="00CE5F28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036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Грибановский район, </w:t>
            </w:r>
            <w:proofErr w:type="spellStart"/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Малоалабухское</w:t>
            </w:r>
            <w:proofErr w:type="spellEnd"/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юго-восточная часть кадастрового квартала 36:09:4305012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72E02" w:rsidP="00D96704">
            <w:pPr>
              <w:widowControl/>
              <w:autoSpaceDE/>
              <w:adjustRightInd/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2E02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 w:rsidP="00DD639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74,00</w:t>
            </w:r>
          </w:p>
        </w:tc>
      </w:tr>
      <w:tr w:rsidR="00C6650E" w:rsidTr="00C6650E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 w:rsidP="005B3260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3 (</w:t>
            </w:r>
            <w:proofErr w:type="spellStart"/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Малоалабухское</w:t>
            </w:r>
            <w:proofErr w:type="spellEnd"/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2D799D">
        <w:trPr>
          <w:cantSplit/>
          <w:trHeight w:val="93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 w:rsidP="00DD639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36:09:4305012:56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 w:rsidP="009E4E27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21 486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 w:rsidP="00D96704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р-н Грибановский, </w:t>
            </w:r>
            <w:proofErr w:type="spellStart"/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Малоалабухское</w:t>
            </w:r>
            <w:proofErr w:type="spellEnd"/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юго-восточная часть кадастрового квартала 36:09:4305012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72E02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72E02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263,00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263,00</w:t>
            </w:r>
          </w:p>
        </w:tc>
      </w:tr>
      <w:tr w:rsidR="002D799D" w:rsidTr="002D799D">
        <w:trPr>
          <w:cantSplit/>
          <w:trHeight w:val="282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99D" w:rsidRPr="002D799D" w:rsidRDefault="00882DB8" w:rsidP="008C3002">
            <w:pPr>
              <w:spacing w:line="21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4 (</w:t>
            </w:r>
            <w:proofErr w:type="spellStart"/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Малоалабухское</w:t>
            </w:r>
            <w:proofErr w:type="spellEnd"/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C6650E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C6650E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FD780E">
              <w:rPr>
                <w:rFonts w:ascii="Times New Roman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36:09:4305012:51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764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 w:rsidP="008C300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Грибановский район, </w:t>
            </w:r>
            <w:proofErr w:type="spellStart"/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Малоалабухское</w:t>
            </w:r>
            <w:proofErr w:type="spellEnd"/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юго-восточная часть кадастрового квартала 36:09:4305012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972E02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972E02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46,00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50E" w:rsidRPr="00FD780E" w:rsidRDefault="00882DB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46,00</w:t>
            </w:r>
          </w:p>
        </w:tc>
      </w:tr>
      <w:tr w:rsidR="00882DB8" w:rsidTr="00882DB8">
        <w:trPr>
          <w:cantSplit/>
          <w:trHeight w:val="25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882DB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5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Листопадовское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с/п)</w:t>
            </w:r>
          </w:p>
        </w:tc>
      </w:tr>
      <w:tr w:rsidR="00882DB8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FD780E" w:rsidRDefault="00882DB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882DB8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36:09:4400006:107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882DB8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246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882DB8" w:rsidP="008C300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Грибановский район, </w:t>
            </w:r>
            <w:proofErr w:type="spellStart"/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Листопадовское</w:t>
            </w:r>
            <w:proofErr w:type="spellEnd"/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</w:t>
            </w:r>
            <w:proofErr w:type="gramStart"/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, северо-восточная часть кадастрового квартала 36:09:4400006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FD780E" w:rsidRDefault="00972E02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972E02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882DB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122,00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882DB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122,00</w:t>
            </w:r>
          </w:p>
        </w:tc>
      </w:tr>
      <w:tr w:rsidR="00882DB8" w:rsidTr="00882DB8">
        <w:trPr>
          <w:cantSplit/>
          <w:trHeight w:val="26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882DB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6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Листопадовское</w:t>
            </w:r>
            <w:proofErr w:type="spellEnd"/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82DB8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Default="00882DB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882DB8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36:09:4400006:106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882DB8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794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882DB8" w:rsidP="008C300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Грибановский район, </w:t>
            </w:r>
            <w:proofErr w:type="spellStart"/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Листопадовское</w:t>
            </w:r>
            <w:proofErr w:type="spellEnd"/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</w:t>
            </w:r>
            <w:proofErr w:type="gramStart"/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, западная часть кадастрового квартала 36:09:4400006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FD780E" w:rsidRDefault="00972E02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972E02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882DB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130,00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882DB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130,00</w:t>
            </w:r>
          </w:p>
        </w:tc>
      </w:tr>
      <w:tr w:rsidR="00882DB8" w:rsidTr="00882DB8">
        <w:trPr>
          <w:cantSplit/>
          <w:trHeight w:val="18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882DB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Лот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7 (</w:t>
            </w:r>
            <w:proofErr w:type="spellStart"/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Новогольское</w:t>
            </w:r>
            <w:proofErr w:type="spellEnd"/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с/п)</w:t>
            </w:r>
          </w:p>
        </w:tc>
      </w:tr>
      <w:tr w:rsidR="00882DB8" w:rsidTr="002D799D">
        <w:trPr>
          <w:cantSplit/>
          <w:trHeight w:val="545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Default="00882DB8">
            <w:pPr>
              <w:spacing w:line="276" w:lineRule="auto"/>
              <w:ind w:firstLine="33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882DB8" w:rsidP="00D65353">
            <w:pPr>
              <w:spacing w:line="27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36:09:4100007:66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882DB8" w:rsidP="00C84CD0">
            <w:pPr>
              <w:spacing w:line="216" w:lineRule="auto"/>
              <w:ind w:firstLine="28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24 811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882DB8" w:rsidP="008C3002">
            <w:pPr>
              <w:spacing w:line="216" w:lineRule="auto"/>
              <w:ind w:firstLine="27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Российская Федерация, Воронежская область, Грибановский район, </w:t>
            </w:r>
            <w:proofErr w:type="spellStart"/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Новогольское</w:t>
            </w:r>
            <w:proofErr w:type="spellEnd"/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сельское поселение, юго-восточная часть кадастрового квартала 36:09:4100007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FD780E" w:rsidRDefault="00972E02" w:rsidP="00D96704">
            <w:pPr>
              <w:spacing w:line="216" w:lineRule="auto"/>
              <w:ind w:firstLine="26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972E02">
              <w:rPr>
                <w:rFonts w:ascii="Times New Roman" w:hAnsi="Times New Roman"/>
                <w:sz w:val="22"/>
                <w:szCs w:val="22"/>
                <w:lang w:eastAsia="en-US"/>
              </w:rPr>
              <w:t>Защитные лесные насаждения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882DB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349,00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DB8" w:rsidRPr="00882DB8" w:rsidRDefault="00882DB8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82DB8">
              <w:rPr>
                <w:rFonts w:ascii="Times New Roman" w:hAnsi="Times New Roman"/>
                <w:sz w:val="22"/>
                <w:szCs w:val="22"/>
                <w:lang w:eastAsia="en-US"/>
              </w:rPr>
              <w:t>349,00</w:t>
            </w:r>
          </w:p>
        </w:tc>
      </w:tr>
    </w:tbl>
    <w:p w:rsidR="00E41BE5" w:rsidRDefault="00E41BE5" w:rsidP="00B14F3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3E20" w:rsidRDefault="00393E20" w:rsidP="00393E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393E20" w:rsidRDefault="00393E20" w:rsidP="00393E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земельных участков по лотам №№ 1-7:</w:t>
      </w:r>
    </w:p>
    <w:p w:rsidR="00393E20" w:rsidRDefault="00393E20" w:rsidP="00393E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393E20" w:rsidRDefault="00393E20" w:rsidP="00393E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– защитные лесные насаждения.</w:t>
      </w:r>
    </w:p>
    <w:p w:rsidR="00393E20" w:rsidRDefault="00393E20" w:rsidP="00393E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393E20" w:rsidRDefault="00393E20" w:rsidP="00393E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393E20" w:rsidRDefault="00393E20" w:rsidP="00393E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393E20" w:rsidRDefault="00393E20" w:rsidP="00393E2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C6650E" w:rsidRDefault="00C6650E" w:rsidP="00C6650E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C6650E" w:rsidSect="002D799D">
          <w:footerReference w:type="default" r:id="rId10"/>
          <w:pgSz w:w="16838" w:h="11906" w:orient="landscape"/>
          <w:pgMar w:top="567" w:right="567" w:bottom="284" w:left="1985" w:header="709" w:footer="709" w:gutter="0"/>
          <w:cols w:space="720"/>
          <w:docGrid w:linePitch="272"/>
        </w:sectPr>
      </w:pPr>
    </w:p>
    <w:p w:rsidR="003E22BE" w:rsidRDefault="003E22BE" w:rsidP="003E22B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– ДФ ВО (КУ ВО «Фонд госимущества Воронежской области»</w:t>
      </w:r>
      <w:r w:rsidR="007A7470">
        <w:rPr>
          <w:rFonts w:ascii="Times New Roman" w:hAnsi="Times New Roman" w:cs="Times New Roman"/>
          <w:sz w:val="24"/>
          <w:szCs w:val="24"/>
        </w:rPr>
        <w:t>,</w:t>
      </w:r>
      <w:r w:rsidR="007A7470" w:rsidRPr="007A7470">
        <w:t xml:space="preserve"> </w:t>
      </w:r>
      <w:proofErr w:type="spellStart"/>
      <w:r w:rsidR="007A7470" w:rsidRPr="007A7470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="007A7470" w:rsidRPr="007A7470">
        <w:rPr>
          <w:rFonts w:ascii="Times New Roman" w:hAnsi="Times New Roman" w:cs="Times New Roman"/>
          <w:sz w:val="24"/>
          <w:szCs w:val="24"/>
        </w:rPr>
        <w:t>. 05835020940</w:t>
      </w:r>
      <w:r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3E22BE" w:rsidRDefault="003E22BE" w:rsidP="003E22BE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2964FE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2964FE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</w:t>
      </w:r>
      <w:r w:rsidR="006A24EC" w:rsidRPr="002964FE">
        <w:rPr>
          <w:rFonts w:ascii="Times New Roman" w:hAnsi="Times New Roman"/>
          <w:sz w:val="24"/>
          <w:szCs w:val="24"/>
        </w:rPr>
        <w:t xml:space="preserve"> – 2019</w:t>
      </w:r>
      <w:r w:rsidR="00830C15" w:rsidRPr="002964FE">
        <w:rPr>
          <w:rFonts w:ascii="Times New Roman" w:hAnsi="Times New Roman"/>
          <w:sz w:val="24"/>
          <w:szCs w:val="24"/>
        </w:rPr>
        <w:t xml:space="preserve"> – </w:t>
      </w:r>
      <w:r w:rsidR="00393E20">
        <w:rPr>
          <w:rFonts w:ascii="Times New Roman" w:hAnsi="Times New Roman"/>
          <w:sz w:val="24"/>
          <w:szCs w:val="24"/>
        </w:rPr>
        <w:t>16</w:t>
      </w:r>
      <w:r w:rsidRPr="002964FE">
        <w:rPr>
          <w:rFonts w:ascii="Times New Roman" w:hAnsi="Times New Roman"/>
          <w:sz w:val="24"/>
          <w:szCs w:val="24"/>
        </w:rPr>
        <w:t>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3E22BE" w:rsidRDefault="003E22BE" w:rsidP="003E22BE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3E22BE" w:rsidRDefault="003E22BE" w:rsidP="003E22BE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3E22BE" w:rsidRDefault="003E22BE" w:rsidP="003E22B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реквизитов счета для возврата задатка (2 экз.).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 (для граждан).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Документы, подтверждающие внесение задатка.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3E22BE" w:rsidRDefault="003E22BE" w:rsidP="003E22B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1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2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22BE" w:rsidRDefault="003E22BE" w:rsidP="003E22B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Аукцион проводится в день, время и в месте, указанном в настоящем извещении. При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3E22BE" w:rsidRDefault="003E22BE" w:rsidP="003E22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3E22BE" w:rsidRDefault="003E22BE" w:rsidP="003E22B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22BE" w:rsidRDefault="003E22BE" w:rsidP="003E22B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E22BE" w:rsidRDefault="003E22BE" w:rsidP="003E22B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3E22BE" w:rsidRDefault="003E22BE" w:rsidP="003E22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земельного участка представлен в Приложении № 2 к настоящему извещению.</w:t>
      </w:r>
    </w:p>
    <w:p w:rsidR="003E22BE" w:rsidRDefault="003E22BE" w:rsidP="003E22B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A24EC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«_____»___________2019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6A24EC">
        <w:rPr>
          <w:rFonts w:ascii="Times New Roman" w:hAnsi="Times New Roman" w:cs="Times New Roman"/>
          <w:b/>
          <w:sz w:val="24"/>
          <w:szCs w:val="24"/>
        </w:rPr>
        <w:t>естровый номер торгов 2019</w:t>
      </w:r>
      <w:r w:rsidR="00701610">
        <w:rPr>
          <w:rFonts w:ascii="Times New Roman" w:hAnsi="Times New Roman" w:cs="Times New Roman"/>
          <w:b/>
          <w:sz w:val="24"/>
          <w:szCs w:val="24"/>
        </w:rPr>
        <w:t xml:space="preserve">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A24EC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«____»______________2019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«____»______________2019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(занятого защитными лесными насаждениями,</w:t>
      </w:r>
      <w:r>
        <w:t xml:space="preserve"> </w:t>
      </w:r>
      <w:r>
        <w:rPr>
          <w:rFonts w:ascii="Times New Roman" w:hAnsi="Times New Roman"/>
          <w:bCs/>
          <w:color w:val="000000"/>
        </w:rPr>
        <w:t>по результатам аукциона)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</w:p>
    <w:p w:rsidR="003C224D" w:rsidRDefault="003C224D" w:rsidP="003C224D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3C224D" w:rsidRDefault="003C224D" w:rsidP="003C224D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«____»____________20___ г.</w:t>
      </w: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10206"/>
        </w:tabs>
        <w:ind w:right="5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>
        <w:rPr>
          <w:rFonts w:ascii="Times New Roman" w:hAnsi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/>
          <w:sz w:val="24"/>
          <w:szCs w:val="24"/>
        </w:rPr>
        <w:t>__ на основании ________________________, с другой стороны (далее – «Стороны»), на основании ____________________________________________ заключили настоящий договор (далее – Договор) о нижеследующем:</w:t>
      </w:r>
      <w:proofErr w:type="gramEnd"/>
    </w:p>
    <w:p w:rsidR="003C224D" w:rsidRDefault="003C224D" w:rsidP="003C224D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ПРЕДМЕТ И ЦЕЛЬ ДОГОВОРА</w:t>
      </w:r>
    </w:p>
    <w:p w:rsidR="003C224D" w:rsidRDefault="003C224D" w:rsidP="003C224D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земельный участок, находящийся в государственной собственности Воронежской области, площадью ______ с кадастровым номером ___________________, расположенный по адресу:___________________________________________________________________, именуемый в дальнейшем «Участок».</w:t>
      </w: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Границы и размеры Участка обозначены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 от ____________ № ________________.</w:t>
      </w:r>
    </w:p>
    <w:p w:rsidR="003C224D" w:rsidRDefault="003C224D" w:rsidP="003C224D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. Участок из состава земель сельскохозяйственного назначения, предоставляется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____________________________________________________________.</w:t>
      </w:r>
    </w:p>
    <w:p w:rsidR="003C224D" w:rsidRDefault="003C224D" w:rsidP="003C224D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(разрешенное использование, цель использования)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«разрешенное использование».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и разрешенному использованию Участка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3C224D" w:rsidRDefault="003C224D" w:rsidP="003C224D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2. СРОК ДЕЙСТВИЯ ДОГОВОРА И АРЕНДЫЕ ПЛАТЕЖИ 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 xml:space="preserve">Срок действия Договора: начало – « _____» ________ 20__г. окончание – « ___ » _______ 20__ г. 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протокола ___________________________________________________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 №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2.4. </w:t>
      </w:r>
      <w:r>
        <w:rPr>
          <w:rFonts w:ascii="Times New Roman" w:hAnsi="Times New Roman"/>
          <w:sz w:val="24"/>
          <w:szCs w:val="24"/>
        </w:rPr>
        <w:t>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реквизитам: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Получатель: УФК по Воронежской области (департамент имущественных и земельных отношений Воронежской области).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Арендодателя.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2.7. </w:t>
      </w:r>
      <w:r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2.8. </w:t>
      </w:r>
      <w:r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2.9. </w:t>
      </w:r>
      <w:r>
        <w:rPr>
          <w:rFonts w:ascii="Times New Roman" w:hAnsi="Times New Roman"/>
          <w:sz w:val="24"/>
          <w:szCs w:val="24"/>
        </w:rPr>
        <w:t>Расчет суммы арендной платы по новой (измененной) стоимости аренды земли производится за 1 месяц до срока внесения платежа, оговоренного п. 2.7.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Договора.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2.10. </w:t>
      </w:r>
      <w:r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:rsidR="003C224D" w:rsidRDefault="003C224D" w:rsidP="003C224D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право: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отсутствия государственной регистрации Договора по истечении 6</w:t>
      </w:r>
      <w:r>
        <w:rPr>
          <w:rFonts w:ascii="Times New Roman" w:hAnsi="Times New Roman"/>
          <w:iCs/>
          <w:sz w:val="24"/>
          <w:szCs w:val="24"/>
        </w:rPr>
        <w:t>0 дней</w:t>
      </w:r>
      <w:r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>
        <w:rPr>
          <w:rFonts w:ascii="Times New Roman" w:hAnsi="Times New Roman"/>
          <w:spacing w:val="-1"/>
          <w:sz w:val="24"/>
          <w:szCs w:val="24"/>
        </w:rPr>
        <w:t>выполнение Арендатором обязательств по Договору.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3C224D" w:rsidRDefault="003C224D" w:rsidP="003C224D">
      <w:pPr>
        <w:tabs>
          <w:tab w:val="left" w:pos="0"/>
        </w:tabs>
        <w:ind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3.2.3. </w:t>
      </w:r>
      <w:r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>
        <w:rPr>
          <w:rFonts w:ascii="Times New Roman" w:hAnsi="Times New Roman"/>
          <w:sz w:val="24"/>
          <w:szCs w:val="24"/>
        </w:rPr>
        <w:t>условиям Договора и законодательству Российской Федерации.</w:t>
      </w:r>
    </w:p>
    <w:p w:rsidR="003C224D" w:rsidRDefault="003C224D" w:rsidP="003C224D">
      <w:pPr>
        <w:shd w:val="clear" w:color="auto" w:fill="FFFFFF"/>
        <w:tabs>
          <w:tab w:val="left" w:pos="787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3.2.4.</w:t>
      </w: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>
        <w:rPr>
          <w:rFonts w:ascii="Times New Roman" w:hAnsi="Times New Roman"/>
          <w:sz w:val="24"/>
          <w:szCs w:val="24"/>
        </w:rPr>
        <w:t xml:space="preserve">609 ГК РФ и п. 2 ст. 19 Федерального закона от 13.07.2015 № 218-ФЗ «О государственной регистрации недвижимости» произвести государственную регистрацию Договора, а также последующих изменений и дополнений к нему в органе, осуществляющем государственный кадастровый учет и государственную регистрацию прав. До момента государственной регистрации Стороны не освобождаются от ответственности за неисполнение либо </w:t>
      </w:r>
      <w:r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Договором. 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3.3.2. </w:t>
      </w:r>
      <w:r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3C224D" w:rsidRDefault="003C224D" w:rsidP="003C224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3.3.3. </w:t>
      </w:r>
      <w:r>
        <w:rPr>
          <w:rFonts w:ascii="Times New Roman" w:hAnsi="Times New Roman" w:cs="Times New Roman"/>
          <w:sz w:val="24"/>
          <w:szCs w:val="24"/>
        </w:rPr>
        <w:t>На заключение нового договора аренды Участка, предназначенного для ведения сельскохозяйственного производства, 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3.3.4. </w:t>
      </w:r>
      <w:r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 при заключении Договора на срок пять и менее лет.</w:t>
      </w:r>
    </w:p>
    <w:p w:rsidR="003C224D" w:rsidRDefault="003C224D" w:rsidP="003C224D">
      <w:pPr>
        <w:ind w:right="5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3C224D" w:rsidRDefault="003C224D" w:rsidP="003C224D">
      <w:pPr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3.4.1.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насаждений, находящихся на Участке, в том числе содержать указанные насаждения в надлежащем состоянии и принимать меры по предупреждению их повреждения в соответствии с Законом Воронежской области от 05.04.2011 № 33-ОЗ «О сохранении и воспроизводстве защитных лесных насаждений на землях сельскохозяйственного назначения в Воронежской области».</w:t>
      </w:r>
    </w:p>
    <w:p w:rsidR="003C224D" w:rsidRDefault="003C224D" w:rsidP="003C224D">
      <w:pPr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> Не допускать осуществление выпаса сельскохозяйственных животных, приводящего к повреждению либо уничтожению деревьев и (или) кустарников.</w:t>
      </w:r>
    </w:p>
    <w:p w:rsidR="003C224D" w:rsidRDefault="003C224D" w:rsidP="003C224D">
      <w:pPr>
        <w:shd w:val="clear" w:color="auto" w:fill="FFFFFF"/>
        <w:tabs>
          <w:tab w:val="left" w:leader="underscore" w:pos="2971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3.4.4. </w:t>
      </w:r>
      <w:r>
        <w:rPr>
          <w:rFonts w:ascii="Times New Roman" w:hAnsi="Times New Roman"/>
          <w:sz w:val="24"/>
          <w:szCs w:val="24"/>
        </w:rPr>
        <w:t xml:space="preserve">Соблюдать условия эксплуатации Участка с выполнением правил техники безопасности, требований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3C224D" w:rsidRDefault="003C224D" w:rsidP="003C224D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3.4.5.</w:t>
      </w:r>
      <w:r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 В том числе запрещается осуществлять проезд и (или) стоянку транспортных средств и иной техники, кроме техники, используемой для эксплуатации Участка и ухода за защитными лесными насаждениями, осуществлять ремонт, мойку транспортных средств и иной техники, слив отходов, размещать различные грузы.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3.4.6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3.4.7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0C43B2">
        <w:rPr>
          <w:rFonts w:ascii="Times New Roman" w:hAnsi="Times New Roman"/>
          <w:b/>
          <w:sz w:val="24"/>
          <w:szCs w:val="24"/>
        </w:rPr>
        <w:t>.4.10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3C224D" w:rsidRDefault="000C43B2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3.4.11</w:t>
      </w:r>
      <w:r w:rsidR="003C224D">
        <w:rPr>
          <w:rFonts w:ascii="Times New Roman" w:hAnsi="Times New Roman"/>
          <w:b/>
          <w:sz w:val="24"/>
          <w:szCs w:val="24"/>
        </w:rPr>
        <w:t>.</w:t>
      </w:r>
      <w:r w:rsidR="003C224D">
        <w:rPr>
          <w:rFonts w:ascii="Times New Roman" w:hAnsi="Times New Roman"/>
          <w:sz w:val="24"/>
          <w:szCs w:val="24"/>
        </w:rPr>
        <w:t xml:space="preserve"> 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3C224D" w:rsidRDefault="000C43B2" w:rsidP="003C224D">
      <w:pPr>
        <w:shd w:val="clear" w:color="auto" w:fill="FFFFFF"/>
        <w:ind w:right="5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3.4.12</w:t>
      </w:r>
      <w:r w:rsidR="003C224D">
        <w:rPr>
          <w:rFonts w:ascii="Times New Roman" w:hAnsi="Times New Roman"/>
          <w:b/>
          <w:spacing w:val="-1"/>
          <w:sz w:val="24"/>
          <w:szCs w:val="24"/>
        </w:rPr>
        <w:t>.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3C224D" w:rsidRDefault="000C43B2" w:rsidP="003C224D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3.4.13</w:t>
      </w:r>
      <w:r w:rsidR="003C224D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="003C224D">
        <w:rPr>
          <w:rFonts w:ascii="Times New Roman" w:hAnsi="Times New Roman"/>
          <w:spacing w:val="-3"/>
          <w:sz w:val="24"/>
          <w:szCs w:val="24"/>
        </w:rPr>
        <w:t>Предоставлять представителям Арендодателя, органам, осуществляющим земельный контроль</w:t>
      </w:r>
      <w:r w:rsidR="003C224D">
        <w:rPr>
          <w:rFonts w:ascii="Times New Roman" w:hAnsi="Times New Roman"/>
          <w:sz w:val="24"/>
          <w:szCs w:val="24"/>
        </w:rPr>
        <w:t xml:space="preserve">, возможность беспрепятственного доступа к Участку в случаях проведения проверок его использования в </w:t>
      </w:r>
      <w:r w:rsidR="003C224D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="003C224D">
        <w:rPr>
          <w:rFonts w:ascii="Times New Roman" w:hAnsi="Times New Roman"/>
          <w:sz w:val="24"/>
          <w:szCs w:val="24"/>
        </w:rPr>
        <w:t xml:space="preserve"> касающуюся деятельности Арендатора в отношении объекта аренды,</w:t>
      </w:r>
      <w:r w:rsidR="003C224D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3C224D" w:rsidRDefault="000C43B2" w:rsidP="003C224D">
      <w:pPr>
        <w:shd w:val="clear" w:color="auto" w:fill="FFFFFF"/>
        <w:tabs>
          <w:tab w:val="left" w:pos="816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3.4.14</w:t>
      </w:r>
      <w:r w:rsidR="003C224D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="003C224D">
        <w:rPr>
          <w:rFonts w:ascii="Times New Roman" w:hAnsi="Times New Roman"/>
          <w:bCs/>
          <w:sz w:val="24"/>
          <w:szCs w:val="24"/>
        </w:rPr>
        <w:t>Не</w:t>
      </w:r>
      <w:r w:rsidR="003C224D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</w:t>
      </w:r>
      <w:r w:rsidR="003C224D">
        <w:rPr>
          <w:rFonts w:ascii="Times New Roman" w:hAnsi="Times New Roman"/>
          <w:sz w:val="24"/>
          <w:szCs w:val="24"/>
        </w:rPr>
        <w:lastRenderedPageBreak/>
        <w:t>освобождении Участка в связи с окончанием срока действия Договора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3C224D" w:rsidRDefault="000C43B2" w:rsidP="003C224D">
      <w:pPr>
        <w:shd w:val="clear" w:color="auto" w:fill="FFFFFF"/>
        <w:tabs>
          <w:tab w:val="left" w:pos="826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3.4.15</w:t>
      </w:r>
      <w:r w:rsidR="003C224D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Не позднее трех дней после </w:t>
      </w:r>
      <w:r w:rsidR="003C224D">
        <w:rPr>
          <w:rFonts w:ascii="Times New Roman" w:hAnsi="Times New Roman"/>
          <w:sz w:val="24"/>
          <w:szCs w:val="24"/>
        </w:rPr>
        <w:t xml:space="preserve">окончания срока действия Договора или при его расторжении освободить 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занимаемый Участок и сдать его Арендодателю по акту приема-передачи. </w:t>
      </w:r>
    </w:p>
    <w:p w:rsidR="003C224D" w:rsidRDefault="000C43B2" w:rsidP="003C224D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3.4.16</w:t>
      </w:r>
      <w:r w:rsidR="003C224D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 w:rsidR="003C224D">
        <w:rPr>
          <w:rFonts w:ascii="Times New Roman" w:hAnsi="Times New Roman"/>
          <w:b/>
          <w:bCs/>
          <w:sz w:val="24"/>
          <w:szCs w:val="24"/>
        </w:rPr>
        <w:t> </w:t>
      </w:r>
      <w:r w:rsidR="003C224D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="003C224D">
        <w:rPr>
          <w:rFonts w:ascii="Times New Roman" w:hAnsi="Times New Roman"/>
          <w:spacing w:val="-2"/>
          <w:sz w:val="24"/>
          <w:szCs w:val="24"/>
        </w:rPr>
        <w:t>.</w:t>
      </w:r>
    </w:p>
    <w:p w:rsidR="003C224D" w:rsidRDefault="000C43B2" w:rsidP="003C224D">
      <w:pPr>
        <w:shd w:val="clear" w:color="auto" w:fill="FFFFFF"/>
        <w:tabs>
          <w:tab w:val="left" w:pos="1046"/>
        </w:tabs>
        <w:ind w:right="57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3.4.17</w:t>
      </w:r>
      <w:r w:rsidR="003C224D">
        <w:rPr>
          <w:rFonts w:ascii="Times New Roman" w:hAnsi="Times New Roman"/>
          <w:b/>
          <w:spacing w:val="-1"/>
          <w:sz w:val="24"/>
          <w:szCs w:val="24"/>
        </w:rPr>
        <w:t>.</w:t>
      </w:r>
      <w:r w:rsidR="003C224D">
        <w:rPr>
          <w:rFonts w:ascii="Times New Roman" w:hAnsi="Times New Roman"/>
          <w:spacing w:val="-1"/>
          <w:sz w:val="24"/>
          <w:szCs w:val="24"/>
        </w:rPr>
        <w:t xml:space="preserve"> В недельный срок сообщить Арендодателю об изменении своего почтового адреса. В </w:t>
      </w:r>
      <w:r w:rsidR="003C224D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="003C224D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3C224D" w:rsidRDefault="000C43B2" w:rsidP="003C224D">
      <w:pPr>
        <w:shd w:val="clear" w:color="auto" w:fill="FFFFFF"/>
        <w:tabs>
          <w:tab w:val="left" w:pos="0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3.4.18</w:t>
      </w:r>
      <w:r w:rsidR="003C224D">
        <w:rPr>
          <w:rFonts w:ascii="Times New Roman" w:hAnsi="Times New Roman"/>
          <w:sz w:val="24"/>
          <w:szCs w:val="24"/>
        </w:rPr>
        <w:t>. Оповещать Арендодателя в десятидневный срок об ограничениях (например, арест и т.п.).</w:t>
      </w:r>
    </w:p>
    <w:p w:rsidR="003C224D" w:rsidRDefault="000C43B2" w:rsidP="003C224D">
      <w:pPr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3.4.19</w:t>
      </w:r>
      <w:r w:rsidR="003C224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24D">
        <w:rPr>
          <w:rFonts w:ascii="Times New Roman" w:hAnsi="Times New Roman" w:cs="Times New Roman"/>
          <w:bCs/>
          <w:sz w:val="24"/>
          <w:szCs w:val="24"/>
        </w:rPr>
        <w:t> При использовании Участка соблюдать требования пожарной безопасности и осуществлять мероприятия по недопущению сжигания опавшей листвы, сухой травянистой растительности, стерни, мусора, порубочных остатков.</w:t>
      </w:r>
    </w:p>
    <w:p w:rsidR="003C224D" w:rsidRDefault="003C224D" w:rsidP="003C224D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4. ОТВЕТСВЕННОСТЬ СТОРОН</w:t>
      </w:r>
    </w:p>
    <w:p w:rsidR="003C224D" w:rsidRDefault="003C224D" w:rsidP="003C224D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3C224D" w:rsidRDefault="003C224D" w:rsidP="003C224D">
      <w:pPr>
        <w:shd w:val="clear" w:color="auto" w:fill="FFFFFF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 xml:space="preserve">Договора в соответствии со </w:t>
      </w:r>
      <w:proofErr w:type="spellStart"/>
      <w:r>
        <w:rPr>
          <w:rFonts w:ascii="Times New Roman" w:hAnsi="Times New Roman"/>
          <w:sz w:val="24"/>
          <w:szCs w:val="24"/>
        </w:rPr>
        <w:t>ст.ст</w:t>
      </w:r>
      <w:proofErr w:type="spellEnd"/>
      <w:r>
        <w:rPr>
          <w:rFonts w:ascii="Times New Roman" w:hAnsi="Times New Roman"/>
          <w:sz w:val="24"/>
          <w:szCs w:val="24"/>
        </w:rPr>
        <w:t xml:space="preserve">. 450, 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Договором.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Стороны от исполнения лежащих на них обязательств и устранения нарушений, а также возмещения причиненных ими убытков. </w:t>
      </w:r>
    </w:p>
    <w:p w:rsidR="003C224D" w:rsidRDefault="003C224D" w:rsidP="003C224D">
      <w:pPr>
        <w:shd w:val="clear" w:color="auto" w:fill="FFFFFF"/>
        <w:tabs>
          <w:tab w:val="left" w:pos="55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гражданам,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:rsidR="003C224D" w:rsidRDefault="003C224D" w:rsidP="003C224D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4.4.</w:t>
      </w:r>
      <w:r>
        <w:rPr>
          <w:rFonts w:ascii="Times New Roman" w:hAnsi="Times New Roman"/>
          <w:spacing w:val="-3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>
        <w:rPr>
          <w:rFonts w:ascii="Times New Roman" w:hAnsi="Times New Roman"/>
          <w:sz w:val="24"/>
          <w:szCs w:val="24"/>
        </w:rPr>
        <w:t>п.п</w:t>
      </w:r>
      <w:proofErr w:type="spellEnd"/>
      <w:r>
        <w:rPr>
          <w:rFonts w:ascii="Times New Roman" w:hAnsi="Times New Roman"/>
          <w:sz w:val="24"/>
          <w:szCs w:val="24"/>
        </w:rPr>
        <w:t>. 2.6., 2.7. Договора, начисляются пени в размере 1 % от суммы задолженности за каждый день просрочки.</w:t>
      </w:r>
    </w:p>
    <w:p w:rsidR="003C224D" w:rsidRDefault="003C224D" w:rsidP="003C224D">
      <w:pPr>
        <w:shd w:val="clear" w:color="auto" w:fill="FFFFFF"/>
        <w:tabs>
          <w:tab w:val="left" w:pos="667"/>
        </w:tabs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4.5</w:t>
      </w:r>
      <w:r>
        <w:rPr>
          <w:rFonts w:ascii="Times New Roman" w:hAnsi="Times New Roman"/>
          <w:spacing w:val="-6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3C224D" w:rsidRDefault="003C224D" w:rsidP="003C224D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5. ПОРЯДОК ИЗМЕНЕНИЯ, РАСПОРЯЖЕНИЯ И ПРЕКРАЩЕНИЯ ДОГОВОРА</w:t>
      </w:r>
    </w:p>
    <w:p w:rsidR="003C224D" w:rsidRDefault="003C224D" w:rsidP="003C224D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>
        <w:rPr>
          <w:rFonts w:ascii="Times New Roman" w:hAnsi="Times New Roman"/>
          <w:sz w:val="24"/>
          <w:szCs w:val="24"/>
        </w:rPr>
        <w:t>которые подписываются Арендодателем и Арендатором.</w:t>
      </w:r>
      <w:proofErr w:type="gramEnd"/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>
        <w:rPr>
          <w:rFonts w:ascii="Times New Roman" w:hAnsi="Times New Roman"/>
          <w:spacing w:val="-1"/>
          <w:sz w:val="24"/>
          <w:szCs w:val="24"/>
        </w:rPr>
        <w:t xml:space="preserve">Договора, заключенного на срок 5 и менее лет, предупредив об этом Арендатора за один месяц,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5.3.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Арендодатель вправе р</w:t>
      </w:r>
      <w:r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>
        <w:rPr>
          <w:rFonts w:ascii="Times New Roman" w:hAnsi="Times New Roman"/>
          <w:sz w:val="24"/>
          <w:szCs w:val="24"/>
        </w:rPr>
        <w:t>следующих</w:t>
      </w:r>
      <w:r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указанных в п. 2 ст. 45, ст. 46 ЗК РФ;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tabs>
          <w:tab w:val="left" w:pos="-993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 xml:space="preserve">соблюдении правил содержания защитных лесных насаждений, находящихся на Участке, в том числе </w:t>
      </w:r>
      <w:r>
        <w:rPr>
          <w:rFonts w:ascii="Times New Roman" w:hAnsi="Times New Roman"/>
          <w:sz w:val="24"/>
          <w:szCs w:val="24"/>
        </w:rPr>
        <w:t>в случае не соблюдения условий Договора;</w:t>
      </w:r>
    </w:p>
    <w:p w:rsidR="003C224D" w:rsidRDefault="003C224D" w:rsidP="003C224D">
      <w:pPr>
        <w:numPr>
          <w:ilvl w:val="0"/>
          <w:numId w:val="8"/>
        </w:numPr>
        <w:shd w:val="clear" w:color="auto" w:fill="FFFFFF"/>
        <w:ind w:left="0" w:firstLine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3C224D" w:rsidRDefault="003C224D" w:rsidP="003C224D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 xml:space="preserve"> Прекращение действия Договора не освобождает Арендатора от необходимости погашения задолженности по арендной плате и выплаты неустойки. </w:t>
      </w:r>
    </w:p>
    <w:p w:rsidR="003C224D" w:rsidRDefault="003C224D" w:rsidP="003C224D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3C224D" w:rsidRDefault="003C224D" w:rsidP="003C224D">
      <w:pPr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3C224D" w:rsidRDefault="003C224D" w:rsidP="003C224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>
        <w:rPr>
          <w:rFonts w:ascii="Times New Roman" w:hAnsi="Times New Roman" w:cs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3C224D" w:rsidRDefault="003C224D" w:rsidP="003C224D">
      <w:pPr>
        <w:pStyle w:val="ad"/>
        <w:widowControl/>
        <w:numPr>
          <w:ilvl w:val="0"/>
          <w:numId w:val="9"/>
        </w:numPr>
        <w:suppressAutoHyphens/>
        <w:autoSpaceDE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2.4. Договора Арендатор обязуется: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7.1.1.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3C224D" w:rsidRDefault="003C224D" w:rsidP="003C224D">
      <w:pPr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7.1.2.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7.4.</w:t>
      </w:r>
      <w:r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3C224D" w:rsidRDefault="003C224D" w:rsidP="003C22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7.5.</w:t>
      </w:r>
      <w:r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 по месту нахождения Арендодателя. </w:t>
      </w: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8. ЗАКЛЮЧИТЕЛЬНЫЕ ПОЛОЖЕНИЯ</w:t>
      </w: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pStyle w:val="ad"/>
        <w:widowControl/>
        <w:suppressAutoHyphens/>
        <w:autoSpaceDE/>
        <w:adjustRightInd/>
        <w:spacing w:after="0"/>
        <w:ind w:left="142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3C224D" w:rsidRDefault="003C224D" w:rsidP="003C224D">
      <w:pPr>
        <w:shd w:val="clear" w:color="auto" w:fill="FFFFFF"/>
        <w:tabs>
          <w:tab w:val="left" w:pos="629"/>
          <w:tab w:val="left" w:leader="underscore" w:pos="4934"/>
        </w:tabs>
        <w:ind w:right="57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Договор составлен в 3-х экземплярах (1 экземпляр </w:t>
      </w:r>
      <w:r>
        <w:rPr>
          <w:rFonts w:ascii="Times New Roman" w:hAnsi="Times New Roman"/>
          <w:spacing w:val="-1"/>
          <w:sz w:val="24"/>
          <w:szCs w:val="24"/>
        </w:rPr>
        <w:t>Арендодателю</w:t>
      </w:r>
      <w:r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3C224D" w:rsidRDefault="003C224D" w:rsidP="003C224D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Арендодатель: пл. Ленина, 12,  г. Воронеж, 394006,  тел. (473) 212-73-89,212-27-65, факс 277-93-00,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dizo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govvrn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3C224D" w:rsidRDefault="003C224D" w:rsidP="003C224D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Арендатор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ПОДПИСИ СТОРОН:</w:t>
      </w: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3C224D" w:rsidRDefault="003C224D" w:rsidP="003C224D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3C224D" w:rsidTr="003C224D">
        <w:trPr>
          <w:trHeight w:val="397"/>
        </w:trPr>
        <w:tc>
          <w:tcPr>
            <w:tcW w:w="4361" w:type="dxa"/>
            <w:hideMark/>
          </w:tcPr>
          <w:p w:rsidR="003C224D" w:rsidRDefault="003C224D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3C224D" w:rsidRDefault="003C224D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3C224D" w:rsidTr="003C224D">
        <w:tc>
          <w:tcPr>
            <w:tcW w:w="4361" w:type="dxa"/>
          </w:tcPr>
          <w:p w:rsidR="003C224D" w:rsidRDefault="003C224D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3C224D" w:rsidRDefault="003C224D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3C224D" w:rsidRDefault="003C224D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394006, г. Воронеж, пл. Ленина, д. 12</w:t>
            </w:r>
          </w:p>
          <w:p w:rsidR="003C224D" w:rsidRDefault="003C224D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3C224D" w:rsidRDefault="003C224D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3C224D" w:rsidRDefault="003C22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3C224D" w:rsidRDefault="003C2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24D" w:rsidRDefault="003C224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C224D" w:rsidRDefault="003C224D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3C224D" w:rsidTr="003C224D">
        <w:trPr>
          <w:trHeight w:val="397"/>
        </w:trPr>
        <w:tc>
          <w:tcPr>
            <w:tcW w:w="4361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C224D" w:rsidTr="003C224D">
        <w:tc>
          <w:tcPr>
            <w:tcW w:w="4361" w:type="dxa"/>
            <w:hideMark/>
          </w:tcPr>
          <w:p w:rsidR="003C224D" w:rsidRDefault="003C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3C224D" w:rsidRDefault="003C224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3C224D" w:rsidRDefault="003C224D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3C224D" w:rsidRDefault="003C224D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3C224D" w:rsidRDefault="003C224D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3C224D" w:rsidRDefault="003C224D" w:rsidP="003C224D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C224D" w:rsidRDefault="003C224D" w:rsidP="003C224D">
      <w:pPr>
        <w:ind w:left="142" w:right="-51" w:hanging="6"/>
        <w:jc w:val="center"/>
        <w:rPr>
          <w:rFonts w:asciiTheme="minorHAnsi" w:hAnsiTheme="minorHAnsi" w:cstheme="minorBidi"/>
        </w:rPr>
      </w:pPr>
    </w:p>
    <w:p w:rsidR="003C224D" w:rsidRDefault="003C224D" w:rsidP="003C224D">
      <w:pPr>
        <w:ind w:left="142" w:right="-51" w:hanging="6"/>
        <w:jc w:val="center"/>
      </w:pPr>
    </w:p>
    <w:p w:rsidR="003C224D" w:rsidRDefault="003C224D" w:rsidP="003C224D">
      <w:pPr>
        <w:ind w:left="142" w:right="-51" w:hanging="6"/>
        <w:jc w:val="center"/>
      </w:pPr>
    </w:p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962" w:rsidRDefault="004F7962" w:rsidP="00225547">
      <w:r>
        <w:separator/>
      </w:r>
    </w:p>
  </w:endnote>
  <w:endnote w:type="continuationSeparator" w:id="0">
    <w:p w:rsidR="004F7962" w:rsidRDefault="004F7962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6135209"/>
      <w:docPartObj>
        <w:docPartGallery w:val="Page Numbers (Bottom of Page)"/>
        <w:docPartUnique/>
      </w:docPartObj>
    </w:sdtPr>
    <w:sdtEndPr/>
    <w:sdtContent>
      <w:p w:rsidR="00E41BE5" w:rsidRDefault="00E41BE5">
        <w:pPr>
          <w:pStyle w:val="a6"/>
          <w:jc w:val="right"/>
        </w:pPr>
        <w:r w:rsidRPr="00DE6D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6D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E407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DE6D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E5" w:rsidRPr="008507DB" w:rsidRDefault="00E41BE5" w:rsidP="008507D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E5" w:rsidRPr="002F11AF" w:rsidRDefault="00E41BE5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1E4074">
      <w:rPr>
        <w:rFonts w:ascii="Times New Roman" w:hAnsi="Times New Roman" w:cs="Times New Roman"/>
        <w:noProof/>
        <w:sz w:val="24"/>
        <w:szCs w:val="24"/>
      </w:rPr>
      <w:t>15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E41BE5" w:rsidRDefault="00E41B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962" w:rsidRDefault="004F7962" w:rsidP="00225547">
      <w:r>
        <w:separator/>
      </w:r>
    </w:p>
  </w:footnote>
  <w:footnote w:type="continuationSeparator" w:id="0">
    <w:p w:rsidR="004F7962" w:rsidRDefault="004F7962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092A"/>
    <w:rsid w:val="00001423"/>
    <w:rsid w:val="00002F84"/>
    <w:rsid w:val="00013563"/>
    <w:rsid w:val="00015296"/>
    <w:rsid w:val="000272DF"/>
    <w:rsid w:val="0003708E"/>
    <w:rsid w:val="000407BE"/>
    <w:rsid w:val="00042774"/>
    <w:rsid w:val="000475A1"/>
    <w:rsid w:val="000604B2"/>
    <w:rsid w:val="000672DC"/>
    <w:rsid w:val="00067895"/>
    <w:rsid w:val="0007474A"/>
    <w:rsid w:val="00084601"/>
    <w:rsid w:val="00084E37"/>
    <w:rsid w:val="0008572F"/>
    <w:rsid w:val="000859E1"/>
    <w:rsid w:val="00087FDF"/>
    <w:rsid w:val="00090DC5"/>
    <w:rsid w:val="0009142D"/>
    <w:rsid w:val="0009464F"/>
    <w:rsid w:val="0009682F"/>
    <w:rsid w:val="000A1D3C"/>
    <w:rsid w:val="000A366C"/>
    <w:rsid w:val="000A4F49"/>
    <w:rsid w:val="000A5AB9"/>
    <w:rsid w:val="000A7DC6"/>
    <w:rsid w:val="000B0B48"/>
    <w:rsid w:val="000B74FD"/>
    <w:rsid w:val="000C43B2"/>
    <w:rsid w:val="000D0C42"/>
    <w:rsid w:val="000D21EC"/>
    <w:rsid w:val="000D433D"/>
    <w:rsid w:val="000D5618"/>
    <w:rsid w:val="000E0A95"/>
    <w:rsid w:val="000E4DD3"/>
    <w:rsid w:val="000E5991"/>
    <w:rsid w:val="000F1465"/>
    <w:rsid w:val="000F610A"/>
    <w:rsid w:val="001009BE"/>
    <w:rsid w:val="0010501E"/>
    <w:rsid w:val="001317AB"/>
    <w:rsid w:val="00134999"/>
    <w:rsid w:val="00134FE0"/>
    <w:rsid w:val="001448FE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83011"/>
    <w:rsid w:val="00190545"/>
    <w:rsid w:val="00192058"/>
    <w:rsid w:val="001953D3"/>
    <w:rsid w:val="00195D24"/>
    <w:rsid w:val="001B39D6"/>
    <w:rsid w:val="001B3CBF"/>
    <w:rsid w:val="001C2236"/>
    <w:rsid w:val="001C365B"/>
    <w:rsid w:val="001C3C75"/>
    <w:rsid w:val="001D508F"/>
    <w:rsid w:val="001E00AA"/>
    <w:rsid w:val="001E4074"/>
    <w:rsid w:val="001E7057"/>
    <w:rsid w:val="001F0F22"/>
    <w:rsid w:val="001F2500"/>
    <w:rsid w:val="001F3787"/>
    <w:rsid w:val="001F4A65"/>
    <w:rsid w:val="001F5197"/>
    <w:rsid w:val="0021236D"/>
    <w:rsid w:val="002126AF"/>
    <w:rsid w:val="00221FE1"/>
    <w:rsid w:val="00225547"/>
    <w:rsid w:val="00226F74"/>
    <w:rsid w:val="002270E1"/>
    <w:rsid w:val="0023603D"/>
    <w:rsid w:val="002472F2"/>
    <w:rsid w:val="0025782D"/>
    <w:rsid w:val="00263E35"/>
    <w:rsid w:val="00271346"/>
    <w:rsid w:val="00276DEA"/>
    <w:rsid w:val="00281201"/>
    <w:rsid w:val="0028753B"/>
    <w:rsid w:val="00292B33"/>
    <w:rsid w:val="002964FE"/>
    <w:rsid w:val="002A2FB1"/>
    <w:rsid w:val="002A305C"/>
    <w:rsid w:val="002A40FC"/>
    <w:rsid w:val="002A4F9B"/>
    <w:rsid w:val="002A7641"/>
    <w:rsid w:val="002B0247"/>
    <w:rsid w:val="002C48FA"/>
    <w:rsid w:val="002C72FB"/>
    <w:rsid w:val="002D0AF6"/>
    <w:rsid w:val="002D4174"/>
    <w:rsid w:val="002D4DDB"/>
    <w:rsid w:val="002D799D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42C7F"/>
    <w:rsid w:val="003521D2"/>
    <w:rsid w:val="003525D7"/>
    <w:rsid w:val="003563F6"/>
    <w:rsid w:val="00371B3C"/>
    <w:rsid w:val="00383F4F"/>
    <w:rsid w:val="00384CF8"/>
    <w:rsid w:val="00384E20"/>
    <w:rsid w:val="00393E20"/>
    <w:rsid w:val="003A3940"/>
    <w:rsid w:val="003B1AE2"/>
    <w:rsid w:val="003B1C17"/>
    <w:rsid w:val="003B3E06"/>
    <w:rsid w:val="003B422E"/>
    <w:rsid w:val="003B66D1"/>
    <w:rsid w:val="003C224D"/>
    <w:rsid w:val="003C5568"/>
    <w:rsid w:val="003C5CE9"/>
    <w:rsid w:val="003C6430"/>
    <w:rsid w:val="003E22BE"/>
    <w:rsid w:val="003E3585"/>
    <w:rsid w:val="003F3AEB"/>
    <w:rsid w:val="003F602D"/>
    <w:rsid w:val="0040065D"/>
    <w:rsid w:val="004079D1"/>
    <w:rsid w:val="00407DAD"/>
    <w:rsid w:val="00421A14"/>
    <w:rsid w:val="004231F6"/>
    <w:rsid w:val="004269AA"/>
    <w:rsid w:val="00433459"/>
    <w:rsid w:val="0043598B"/>
    <w:rsid w:val="004419F9"/>
    <w:rsid w:val="00441A40"/>
    <w:rsid w:val="00452875"/>
    <w:rsid w:val="004532B1"/>
    <w:rsid w:val="00454A6B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54EB"/>
    <w:rsid w:val="004C64D0"/>
    <w:rsid w:val="004D248D"/>
    <w:rsid w:val="004D60CD"/>
    <w:rsid w:val="004D639A"/>
    <w:rsid w:val="004D680C"/>
    <w:rsid w:val="004E0456"/>
    <w:rsid w:val="004E073A"/>
    <w:rsid w:val="004E3398"/>
    <w:rsid w:val="004F6FDE"/>
    <w:rsid w:val="004F7962"/>
    <w:rsid w:val="005078F3"/>
    <w:rsid w:val="00512404"/>
    <w:rsid w:val="005168F2"/>
    <w:rsid w:val="00521FAE"/>
    <w:rsid w:val="00523A0E"/>
    <w:rsid w:val="00524772"/>
    <w:rsid w:val="005261F7"/>
    <w:rsid w:val="00530F18"/>
    <w:rsid w:val="00535202"/>
    <w:rsid w:val="0053526D"/>
    <w:rsid w:val="00535F2F"/>
    <w:rsid w:val="005364D7"/>
    <w:rsid w:val="00540F19"/>
    <w:rsid w:val="005410C1"/>
    <w:rsid w:val="00546113"/>
    <w:rsid w:val="00546689"/>
    <w:rsid w:val="00550AA4"/>
    <w:rsid w:val="00550F61"/>
    <w:rsid w:val="005538A1"/>
    <w:rsid w:val="0055486E"/>
    <w:rsid w:val="00557EBF"/>
    <w:rsid w:val="00560831"/>
    <w:rsid w:val="0056198F"/>
    <w:rsid w:val="0058410E"/>
    <w:rsid w:val="005918A2"/>
    <w:rsid w:val="0059467C"/>
    <w:rsid w:val="00596658"/>
    <w:rsid w:val="005A15B1"/>
    <w:rsid w:val="005A66E1"/>
    <w:rsid w:val="005B21F9"/>
    <w:rsid w:val="005B2D34"/>
    <w:rsid w:val="005B3158"/>
    <w:rsid w:val="005B3260"/>
    <w:rsid w:val="005B600D"/>
    <w:rsid w:val="005C313C"/>
    <w:rsid w:val="005E4157"/>
    <w:rsid w:val="005F2F5D"/>
    <w:rsid w:val="005F4A33"/>
    <w:rsid w:val="005F50B7"/>
    <w:rsid w:val="005F5B14"/>
    <w:rsid w:val="005F6BB3"/>
    <w:rsid w:val="005F758B"/>
    <w:rsid w:val="0060058B"/>
    <w:rsid w:val="0060415A"/>
    <w:rsid w:val="006050FC"/>
    <w:rsid w:val="00610992"/>
    <w:rsid w:val="00613FCC"/>
    <w:rsid w:val="00616BEE"/>
    <w:rsid w:val="00621879"/>
    <w:rsid w:val="00624FEC"/>
    <w:rsid w:val="00625C8B"/>
    <w:rsid w:val="0064074E"/>
    <w:rsid w:val="00643C59"/>
    <w:rsid w:val="00646642"/>
    <w:rsid w:val="00650B8B"/>
    <w:rsid w:val="00660AF1"/>
    <w:rsid w:val="0066364C"/>
    <w:rsid w:val="0066389E"/>
    <w:rsid w:val="00667C36"/>
    <w:rsid w:val="00670360"/>
    <w:rsid w:val="006805A2"/>
    <w:rsid w:val="00680DD7"/>
    <w:rsid w:val="00684B75"/>
    <w:rsid w:val="00694ADA"/>
    <w:rsid w:val="00695326"/>
    <w:rsid w:val="00695F0B"/>
    <w:rsid w:val="00696499"/>
    <w:rsid w:val="006A08B2"/>
    <w:rsid w:val="006A24EC"/>
    <w:rsid w:val="006A5058"/>
    <w:rsid w:val="006B35E6"/>
    <w:rsid w:val="006C44F1"/>
    <w:rsid w:val="006D32ED"/>
    <w:rsid w:val="006E1BE7"/>
    <w:rsid w:val="006E3F08"/>
    <w:rsid w:val="006F10EF"/>
    <w:rsid w:val="006F3317"/>
    <w:rsid w:val="006F4B0E"/>
    <w:rsid w:val="006F5D9B"/>
    <w:rsid w:val="006F7196"/>
    <w:rsid w:val="00701610"/>
    <w:rsid w:val="0070475C"/>
    <w:rsid w:val="00711C8A"/>
    <w:rsid w:val="00712A19"/>
    <w:rsid w:val="0071735F"/>
    <w:rsid w:val="0072373B"/>
    <w:rsid w:val="007237F8"/>
    <w:rsid w:val="00723D27"/>
    <w:rsid w:val="00727EF1"/>
    <w:rsid w:val="00731A19"/>
    <w:rsid w:val="0073289A"/>
    <w:rsid w:val="00733EE7"/>
    <w:rsid w:val="00735EF0"/>
    <w:rsid w:val="00746FB9"/>
    <w:rsid w:val="00747196"/>
    <w:rsid w:val="00754D63"/>
    <w:rsid w:val="00773269"/>
    <w:rsid w:val="00773BA2"/>
    <w:rsid w:val="00775E8E"/>
    <w:rsid w:val="007802BF"/>
    <w:rsid w:val="007815C0"/>
    <w:rsid w:val="00782568"/>
    <w:rsid w:val="00792F5D"/>
    <w:rsid w:val="00794D78"/>
    <w:rsid w:val="007A034C"/>
    <w:rsid w:val="007A4CE0"/>
    <w:rsid w:val="007A656F"/>
    <w:rsid w:val="007A7470"/>
    <w:rsid w:val="007B2512"/>
    <w:rsid w:val="007B5578"/>
    <w:rsid w:val="007C6303"/>
    <w:rsid w:val="007D01D7"/>
    <w:rsid w:val="007D2B7F"/>
    <w:rsid w:val="007D2FA3"/>
    <w:rsid w:val="007D7C52"/>
    <w:rsid w:val="007E3F90"/>
    <w:rsid w:val="007E49B5"/>
    <w:rsid w:val="007F3693"/>
    <w:rsid w:val="007F5288"/>
    <w:rsid w:val="00800504"/>
    <w:rsid w:val="00801121"/>
    <w:rsid w:val="00805E8C"/>
    <w:rsid w:val="008110CC"/>
    <w:rsid w:val="00811444"/>
    <w:rsid w:val="008149C9"/>
    <w:rsid w:val="008174F9"/>
    <w:rsid w:val="0082195B"/>
    <w:rsid w:val="00826B9C"/>
    <w:rsid w:val="00830C15"/>
    <w:rsid w:val="0083288F"/>
    <w:rsid w:val="0083549F"/>
    <w:rsid w:val="008440CC"/>
    <w:rsid w:val="00844CD1"/>
    <w:rsid w:val="00844D10"/>
    <w:rsid w:val="008507DB"/>
    <w:rsid w:val="0085554F"/>
    <w:rsid w:val="008560DF"/>
    <w:rsid w:val="008665A9"/>
    <w:rsid w:val="00867098"/>
    <w:rsid w:val="00882DB8"/>
    <w:rsid w:val="00884CC0"/>
    <w:rsid w:val="0088628C"/>
    <w:rsid w:val="00886A6D"/>
    <w:rsid w:val="00887332"/>
    <w:rsid w:val="00891054"/>
    <w:rsid w:val="00891256"/>
    <w:rsid w:val="00894365"/>
    <w:rsid w:val="00896D91"/>
    <w:rsid w:val="008A5C1E"/>
    <w:rsid w:val="008B3BC2"/>
    <w:rsid w:val="008B4C99"/>
    <w:rsid w:val="008B5214"/>
    <w:rsid w:val="008C3002"/>
    <w:rsid w:val="008C32B7"/>
    <w:rsid w:val="008C7B40"/>
    <w:rsid w:val="008E327B"/>
    <w:rsid w:val="008F1B3D"/>
    <w:rsid w:val="008F23D1"/>
    <w:rsid w:val="008F2D36"/>
    <w:rsid w:val="008F5898"/>
    <w:rsid w:val="00910AD6"/>
    <w:rsid w:val="009116C1"/>
    <w:rsid w:val="00911ED5"/>
    <w:rsid w:val="009131DF"/>
    <w:rsid w:val="00914263"/>
    <w:rsid w:val="009146A0"/>
    <w:rsid w:val="00917EB2"/>
    <w:rsid w:val="00937996"/>
    <w:rsid w:val="009406C1"/>
    <w:rsid w:val="00945989"/>
    <w:rsid w:val="0095233D"/>
    <w:rsid w:val="00955456"/>
    <w:rsid w:val="009610AA"/>
    <w:rsid w:val="00964C85"/>
    <w:rsid w:val="00972E02"/>
    <w:rsid w:val="00985ADE"/>
    <w:rsid w:val="00987392"/>
    <w:rsid w:val="00996D6A"/>
    <w:rsid w:val="009A1023"/>
    <w:rsid w:val="009A3E2E"/>
    <w:rsid w:val="009C165D"/>
    <w:rsid w:val="009C3E53"/>
    <w:rsid w:val="009D4676"/>
    <w:rsid w:val="009D5508"/>
    <w:rsid w:val="009E2365"/>
    <w:rsid w:val="009E2C79"/>
    <w:rsid w:val="009E4E27"/>
    <w:rsid w:val="009F0489"/>
    <w:rsid w:val="009F18E2"/>
    <w:rsid w:val="009F5D31"/>
    <w:rsid w:val="009F7994"/>
    <w:rsid w:val="00A075F7"/>
    <w:rsid w:val="00A1181E"/>
    <w:rsid w:val="00A13E69"/>
    <w:rsid w:val="00A26784"/>
    <w:rsid w:val="00A34CBB"/>
    <w:rsid w:val="00A368F2"/>
    <w:rsid w:val="00A43C19"/>
    <w:rsid w:val="00A45568"/>
    <w:rsid w:val="00A45C29"/>
    <w:rsid w:val="00A476DF"/>
    <w:rsid w:val="00A53A71"/>
    <w:rsid w:val="00A61E27"/>
    <w:rsid w:val="00A65CA6"/>
    <w:rsid w:val="00A67823"/>
    <w:rsid w:val="00A7091F"/>
    <w:rsid w:val="00A7110B"/>
    <w:rsid w:val="00A75009"/>
    <w:rsid w:val="00A765BC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E5832"/>
    <w:rsid w:val="00AF1C3C"/>
    <w:rsid w:val="00AF2EDC"/>
    <w:rsid w:val="00AF3921"/>
    <w:rsid w:val="00AF3E55"/>
    <w:rsid w:val="00AF54B6"/>
    <w:rsid w:val="00B00EE4"/>
    <w:rsid w:val="00B1477B"/>
    <w:rsid w:val="00B14F3F"/>
    <w:rsid w:val="00B168ED"/>
    <w:rsid w:val="00B17DEF"/>
    <w:rsid w:val="00B208C2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0C17"/>
    <w:rsid w:val="00B715BC"/>
    <w:rsid w:val="00B764F6"/>
    <w:rsid w:val="00B813AB"/>
    <w:rsid w:val="00B87FF5"/>
    <w:rsid w:val="00BB4C0A"/>
    <w:rsid w:val="00BB77E8"/>
    <w:rsid w:val="00BC5A62"/>
    <w:rsid w:val="00BD4C8E"/>
    <w:rsid w:val="00BD59B0"/>
    <w:rsid w:val="00BE60B5"/>
    <w:rsid w:val="00BF4535"/>
    <w:rsid w:val="00BF475D"/>
    <w:rsid w:val="00BF4DCD"/>
    <w:rsid w:val="00C01431"/>
    <w:rsid w:val="00C04BD2"/>
    <w:rsid w:val="00C13E6E"/>
    <w:rsid w:val="00C14EDD"/>
    <w:rsid w:val="00C26304"/>
    <w:rsid w:val="00C2776A"/>
    <w:rsid w:val="00C3241A"/>
    <w:rsid w:val="00C45737"/>
    <w:rsid w:val="00C61685"/>
    <w:rsid w:val="00C624AD"/>
    <w:rsid w:val="00C628CA"/>
    <w:rsid w:val="00C6650E"/>
    <w:rsid w:val="00C73BF7"/>
    <w:rsid w:val="00C834C5"/>
    <w:rsid w:val="00C84CD0"/>
    <w:rsid w:val="00CA4614"/>
    <w:rsid w:val="00CB0F9F"/>
    <w:rsid w:val="00CB2883"/>
    <w:rsid w:val="00CB3A12"/>
    <w:rsid w:val="00CB5811"/>
    <w:rsid w:val="00CB58B4"/>
    <w:rsid w:val="00CB67A3"/>
    <w:rsid w:val="00CB7A07"/>
    <w:rsid w:val="00CC2648"/>
    <w:rsid w:val="00CD03DA"/>
    <w:rsid w:val="00CD337E"/>
    <w:rsid w:val="00CE3DBD"/>
    <w:rsid w:val="00CE43C0"/>
    <w:rsid w:val="00CE5F28"/>
    <w:rsid w:val="00CE6047"/>
    <w:rsid w:val="00CF11E3"/>
    <w:rsid w:val="00CF12A3"/>
    <w:rsid w:val="00CF24CD"/>
    <w:rsid w:val="00D037DB"/>
    <w:rsid w:val="00D06B05"/>
    <w:rsid w:val="00D13DEB"/>
    <w:rsid w:val="00D16D1E"/>
    <w:rsid w:val="00D31473"/>
    <w:rsid w:val="00D329AB"/>
    <w:rsid w:val="00D337A4"/>
    <w:rsid w:val="00D37AD2"/>
    <w:rsid w:val="00D420CE"/>
    <w:rsid w:val="00D50A45"/>
    <w:rsid w:val="00D53169"/>
    <w:rsid w:val="00D60691"/>
    <w:rsid w:val="00D62FFC"/>
    <w:rsid w:val="00D65353"/>
    <w:rsid w:val="00D66222"/>
    <w:rsid w:val="00D71630"/>
    <w:rsid w:val="00D7164A"/>
    <w:rsid w:val="00D76665"/>
    <w:rsid w:val="00D80D27"/>
    <w:rsid w:val="00D843DA"/>
    <w:rsid w:val="00D92E93"/>
    <w:rsid w:val="00D94B40"/>
    <w:rsid w:val="00D96704"/>
    <w:rsid w:val="00DA62E3"/>
    <w:rsid w:val="00DB05C4"/>
    <w:rsid w:val="00DB133D"/>
    <w:rsid w:val="00DB5B82"/>
    <w:rsid w:val="00DC0416"/>
    <w:rsid w:val="00DC1A45"/>
    <w:rsid w:val="00DC4DBD"/>
    <w:rsid w:val="00DD1E5F"/>
    <w:rsid w:val="00DD2FD3"/>
    <w:rsid w:val="00DD6393"/>
    <w:rsid w:val="00DE410D"/>
    <w:rsid w:val="00DE4A59"/>
    <w:rsid w:val="00DE6D59"/>
    <w:rsid w:val="00DF1B43"/>
    <w:rsid w:val="00DF2993"/>
    <w:rsid w:val="00DF4C40"/>
    <w:rsid w:val="00DF6D11"/>
    <w:rsid w:val="00E14B73"/>
    <w:rsid w:val="00E1662E"/>
    <w:rsid w:val="00E25600"/>
    <w:rsid w:val="00E26FCA"/>
    <w:rsid w:val="00E41BE5"/>
    <w:rsid w:val="00E533FF"/>
    <w:rsid w:val="00E66301"/>
    <w:rsid w:val="00E70F07"/>
    <w:rsid w:val="00E765DD"/>
    <w:rsid w:val="00EA3D92"/>
    <w:rsid w:val="00EB0D2C"/>
    <w:rsid w:val="00EB32A9"/>
    <w:rsid w:val="00EC0726"/>
    <w:rsid w:val="00EC1AEA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27DA6"/>
    <w:rsid w:val="00F32DB2"/>
    <w:rsid w:val="00F37E90"/>
    <w:rsid w:val="00F4168C"/>
    <w:rsid w:val="00F419E8"/>
    <w:rsid w:val="00F53206"/>
    <w:rsid w:val="00F6335D"/>
    <w:rsid w:val="00F63D0F"/>
    <w:rsid w:val="00F6526D"/>
    <w:rsid w:val="00F7141C"/>
    <w:rsid w:val="00F726A7"/>
    <w:rsid w:val="00F7355D"/>
    <w:rsid w:val="00F74A11"/>
    <w:rsid w:val="00F81368"/>
    <w:rsid w:val="00F9355D"/>
    <w:rsid w:val="00F96BBD"/>
    <w:rsid w:val="00FA5A56"/>
    <w:rsid w:val="00FA7EE6"/>
    <w:rsid w:val="00FC1A2A"/>
    <w:rsid w:val="00FC6C84"/>
    <w:rsid w:val="00FD1A4B"/>
    <w:rsid w:val="00FD780E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dizo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givo.ru/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61B6E-3D5E-44A3-A460-0D593C5D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1</Pages>
  <Words>5601</Words>
  <Characters>31927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83</cp:revision>
  <cp:lastPrinted>2019-04-01T07:11:00Z</cp:lastPrinted>
  <dcterms:created xsi:type="dcterms:W3CDTF">2015-11-18T12:10:00Z</dcterms:created>
  <dcterms:modified xsi:type="dcterms:W3CDTF">2019-04-02T11:18:00Z</dcterms:modified>
</cp:coreProperties>
</file>