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2021 год</w:t>
      </w:r>
    </w:p>
    <w:p w:rsidR="005C6C57" w:rsidRDefault="005C6C5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466"/>
        <w:gridCol w:w="1560"/>
        <w:gridCol w:w="7723"/>
      </w:tblGrid>
      <w:tr w:rsidR="005C6C57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5C6C57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 года антикоррупционная экспертиза проведена в отношении 138 проектов нормативных правовых актов департамента.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антикоррупционной экспертизы.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16.06.2021г. № 1304 «Об утверждении перечня коррупционно-опасных функций и услуг департамента имущественных и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Воронежской области» 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перечень должностей департамента, замещение которых связано с коррупционными рисками утвержден приказом департамента от 15.06.2020 № 1381. </w:t>
            </w:r>
          </w:p>
          <w:p w:rsidR="005C6C57" w:rsidRDefault="009D23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106.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>- заключение договоров купли - 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>- 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>- лицензирование заготовки, хранения, переработки и реализации лома черных металлов, цветных металлов;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 xml:space="preserve">- 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9" w:history="1">
              <w:r>
                <w:t>законом</w:t>
              </w:r>
            </w:hyperlink>
            <w:r>
              <w:t xml:space="preserve"> от 29 декабря 2006 года № 264-ФЗ «О развитии сельского хозяйства»;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 xml:space="preserve">- заключение договоров купли-продажи, аренды, безвозмездного </w:t>
            </w:r>
            <w:r>
              <w:lastRenderedPageBreak/>
              <w:t>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>- предоставление информации из реестра областной собственности;</w:t>
            </w:r>
          </w:p>
          <w:p w:rsidR="005C6C57" w:rsidRDefault="009D23DB">
            <w:pPr>
              <w:pStyle w:val="af2"/>
              <w:spacing w:before="0" w:beforeAutospacing="0" w:after="0" w:afterAutospacing="0"/>
              <w:jc w:val="both"/>
            </w:pPr>
            <w:r>
              <w:t>- передача жилых помещений, находящихся в государственной собственности Воронежской области, не закрепленных на праве хозяйственного ведения или оперативного управления за областными государственными унитарными предприятиями, государственными учреждениями, в собственность граждан в порядке приватизации;</w:t>
            </w:r>
          </w:p>
          <w:p w:rsidR="005C6C57" w:rsidRDefault="009D23DB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требований»</w:t>
            </w:r>
            <w:r w:rsidR="00230756">
              <w:rPr>
                <w:b w:val="0"/>
                <w:bCs w:val="0"/>
                <w:sz w:val="24"/>
                <w:szCs w:val="24"/>
              </w:rPr>
              <w:t>;</w:t>
            </w:r>
          </w:p>
          <w:p w:rsidR="00230756" w:rsidRPr="00230756" w:rsidRDefault="00230756" w:rsidP="00230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756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территории;</w:t>
            </w:r>
          </w:p>
          <w:p w:rsidR="00230756" w:rsidRPr="00230756" w:rsidRDefault="00230756" w:rsidP="0023075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3075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разрешений на использование земельных участков, находящихся в собственности Воронежской области, земель или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5C6C57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Обеспечение информационной открытости департамента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по противодействию коррупции в департаменте за 9 месяцев 2021 года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5C6C57" w:rsidRDefault="005C6C5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функционирует официальный сайт департамента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Воронежской области в сети Интернет». 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5C6C57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5C6C57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5C6C57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5C6C57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5C6C57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C6C57" w:rsidRDefault="00027C91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4</w:t>
            </w:r>
            <w:r w:rsidR="009D23D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Общественного совета, на которых рассмотрены следующие вопросы:</w:t>
            </w:r>
          </w:p>
          <w:p w:rsidR="005C6C57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результатах деятельности по управлению и распоряжению правами на результаты интеллектуальной деятельности, принадлежащими Воронежской области;</w:t>
            </w:r>
          </w:p>
          <w:p w:rsidR="005C6C57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работы по противодействию коррупции в сфере имущественно-земельных отношений в 2020 году. О проделанной работе по повышению качества и доступности государственных услуг;</w:t>
            </w:r>
          </w:p>
          <w:p w:rsidR="005C6C57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введении альтернативной меры поддержки многодетных граждан взамен предоставления земельных участков в виде денежной компенсации;</w:t>
            </w:r>
          </w:p>
          <w:p w:rsidR="005C6C57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приватизации государственного имущества в 2021 году. О рассмотрении проекта закона Воронежской области «Об утверждении Порядка приватизации государственного имущества Воронежской области»;</w:t>
            </w:r>
          </w:p>
          <w:p w:rsidR="005C6C57" w:rsidRDefault="009D23DB">
            <w:pPr>
              <w:tabs>
                <w:tab w:val="left" w:pos="1134"/>
                <w:tab w:val="left" w:pos="1418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изменениях в нормативно-правовой базе в части предоставления альтернативной меры поддержки многодетных граждан взамен предоставления земельных участков;</w:t>
            </w:r>
          </w:p>
          <w:p w:rsidR="005C6C57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порядке и условиях предоставления в аренду имущества субъектам МСП. О проводимой работе с АО «Корпорация «МСП» по имущественной поддержке субъектов МСП;</w:t>
            </w:r>
          </w:p>
          <w:p w:rsidR="005C6C57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делегировании члена Общественного совета в состав аттестационной комиссии по проведению аттестации государственных гражданских служащих, замещающих должности государственной гражданской службы Воронежской области категорий «специалисты» и «обеспечивающие специалисты» в департаменте имущественных и земельных отношений Воронежской области;</w:t>
            </w:r>
          </w:p>
          <w:p w:rsidR="005C6C57" w:rsidRPr="00027C91" w:rsidRDefault="009D23DB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27C91" w:rsidRPr="00027C91">
              <w:rPr>
                <w:rFonts w:ascii="Times New Roman" w:eastAsia="Times New Roman" w:hAnsi="Times New Roman" w:cs="Times New Roman"/>
                <w:sz w:val="24"/>
                <w:szCs w:val="24"/>
              </w:rPr>
              <w:t>о контроле за оборотом алкогольной продукции в Воронежской области и целесообразности введения дополнительных ограничений по розничной продаже алкогольной продукции в регионе;</w:t>
            </w:r>
          </w:p>
          <w:p w:rsidR="00027C91" w:rsidRPr="00027C91" w:rsidRDefault="00027C91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рассмотрении Программы профилактики рисков причинения вреда (ущерба) охраняемым законом ценностям на 2022 год по региональному </w:t>
            </w:r>
            <w:r w:rsidRPr="00027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государственному контролю (надзору) в области розничной продажи алкогольной и спиртосодержащей продукции, Программы профилактики рисков причинения вреда (ущерба) охраняемым законом ценностям на 2022 год по лицензионному контролю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требований;</w:t>
            </w:r>
          </w:p>
          <w:p w:rsidR="00027C91" w:rsidRDefault="00027C91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91">
              <w:rPr>
                <w:rFonts w:ascii="Times New Roman" w:eastAsia="Times New Roman" w:hAnsi="Times New Roman" w:cs="Times New Roman"/>
                <w:sz w:val="24"/>
                <w:szCs w:val="24"/>
              </w:rPr>
              <w:t>- о согласовании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контроля (надзора) в области розничной продажи  алкогольной и спиртосодержащей продукции.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проведения независимой экспертизы на коррупциогенность» и от 31.10.2016 № 1736 «О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5C6C57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1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www.dizovo.ru, официальном сайте КУ ВО «Фонд государственного имущества Воронежской области» (организатор торгов) </w:t>
            </w:r>
            <w:hyperlink r:id="rId12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5C6C57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01.10.2021 в реестре государственного имущества Воронежской области числится 34003 объекта недвижимости (14527 объектов капитального строительства и 19476 земельных участков), 27931 единица движимого имущества. </w:t>
            </w:r>
          </w:p>
          <w:p w:rsidR="005C6C57" w:rsidRDefault="00DF0C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проверка 82</w:t>
            </w:r>
            <w:r w:rsidR="009D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учреждений, обследованы 83 земельных участка и 493 объекта</w:t>
            </w:r>
            <w:r w:rsidR="009D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строительства.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238 объектов недвижимости и 514 земельных участков, в том числе: 81 земельный участок, занимаемый автомобильными дорогами регионального значения, 34 земельных участка, занимаемых областными учреждениями; 13 земельных участков, занимаемых объектами религиозного значения, 343 земельных участка сельскохозяйственного назначения, занятых защитными лесными насаждениям, 42 земельных участка сельскохозяйственного назначения, занятых водными объектами, 1 земельный участок сельскохозяйственного назначения, занятый ГТС.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мероприятия по переводу 33 земельных участков общей площадью 229,2 га из одной категории в другую на территории Аннинского, Бобровского, Богучарского, Каширского, Лискинского, Новоусманского, Новохоперского, Поворинского, Павловского, Подгоренского, Рамонского районов, Борисоглебского городского округа.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Заключены договоры аренды на 283 земельных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общей площадью 15,2 тыс. га.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договоры купли-продажи на 262 земельных участка сельскохозяйственного назначения общей площадью 11,9 тыс. га.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договоры аренды на 45 земельных участков, занятых защитными лесными насаждениями, общей площадью 143,8 га.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01.10.2021 в реестре многодетных граждан, имеющих право на получение земельного участка в собственность, состоит 5931 многодетный гражданин, проживающий на территории городского округа город Воронеж. В 2021 году предоставлено 73 земельных участка многодетным семьям, проживающим на территории городского округа город Воронеж.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осуществлялось предоставление земельных участков, расположенных на территории с. Александровка, д. Михайловка Новоусманского района, с. Большая Верейка, с. Гремячье, с. Русская Гвоздевка Рамонского района, с. Гудовка Семилукского района.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Запущена альтернативная мера поддержки многодетных граждан -  замена предоставления земельного участка на единовременную денежную выплату (компенсацию).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областной Думой 05.03.2021 принят разработанный департаментом </w:t>
            </w:r>
            <w:hyperlink r:id="rId13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 Воронежской области от 05.03.2021 № 9-ОЗ «О внесении изменений в Закон Воронежской области «О регулировании земельных отношений на территории Воронежской области»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предусматривающий предоставление многодетным гражданам данной альтернативной меры господдержки. Утвержден Порядок предоставления многодетным гражданам единовременной денежной выплаты взамен предоставления земельного участка в собственность бесплатно. 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департамента от 24.05.2021 № 837з утвержден сводный список многодетных граждан, имеющих право на получение единовременной денежной выплаты. В настоящее время многодетным гражданам, включенным в сводный список, направлены 250 уведомлений о возможности получения единовременной денежной компенсации взамен земельного участка. 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01.10.2021 предоставлено 8 единовременных денежных выплат взамен бесплатного предоставления 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236 приказов департамента об утверждении охранных зон газораспределительных сетей.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безвозмездное пользование 8 земельных участков департаменту строительной политики Воронежской области для строительства ФАП.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6 земельных участков для осуществления уставной деятельности предприятий и учреждений Воронежской области.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539 разрешений на использование земель и земельных участков, находящихся в государственной собственности без предоставления земельных участков и установления сервитутов.</w:t>
            </w:r>
          </w:p>
          <w:p w:rsidR="005C6C57" w:rsidRDefault="009D23D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01.10.2021 от использования и распоряжения государственным имуществом Воронежской области в бюджет Воронежской области поступило </w:t>
            </w:r>
            <w:bookmarkStart w:id="0" w:name="_GoBack"/>
            <w:r w:rsidR="00571A6E" w:rsidRPr="00571A6E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  <w:r w:rsidRPr="0057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руб.</w:t>
            </w:r>
            <w:bookmarkEnd w:id="0"/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7C22EE" w:rsidRDefault="007C22EE" w:rsidP="007C22E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E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качеством предоставления услуг полностью удовлетворено 75,2% опрошенных (188 респондентов); удовлетворено 24% (60 респондентов); скорее удовлетворено 2 респондента.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5C6C57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7894 обращения.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профилактике коррупционных и иных правонарушений правительства Воронежской области: </w:t>
            </w:r>
          </w:p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2020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 совета.</w:t>
            </w:r>
          </w:p>
        </w:tc>
      </w:tr>
      <w:tr w:rsidR="005C6C57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сотрудники департамента ознакомлены с общими принципами служебного поведения государственных служащих, утвержденными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Указом Президента Российской Федерации от 12.08.2002 № 885 и Законом Воронежской области от 29.12.2010 № 144-ОЗ.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5C6C57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5C6C57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5C6C5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гражданскими служащими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поступило 3 уведомления от гражданского служащего департамента о выполнени и иной оплачиваемой работы</w:t>
            </w:r>
          </w:p>
        </w:tc>
      </w:tr>
      <w:tr w:rsidR="005C6C57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применением на практике общих принципов служебного поведения государственных служащих.</w:t>
            </w:r>
          </w:p>
        </w:tc>
      </w:tr>
      <w:tr w:rsidR="005C6C57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5C6C57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5C6C57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 департамента, в должностные обязанности которых входит участие в противодействии коррупции, на повышение квалификации не направлялись.</w:t>
            </w:r>
          </w:p>
        </w:tc>
      </w:tr>
      <w:tr w:rsidR="005C6C5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2 государственных гражданских служащих департамента прошли обучение по образовательным программам в области противодействия коррупции.</w:t>
            </w:r>
          </w:p>
        </w:tc>
      </w:tr>
    </w:tbl>
    <w:p w:rsidR="005C6C57" w:rsidRDefault="005C6C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4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DB" w:rsidRDefault="009D23DB">
      <w:pPr>
        <w:spacing w:line="240" w:lineRule="auto"/>
      </w:pPr>
      <w:r>
        <w:separator/>
      </w:r>
    </w:p>
  </w:endnote>
  <w:endnote w:type="continuationSeparator" w:id="0">
    <w:p w:rsidR="009D23DB" w:rsidRDefault="009D2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DB" w:rsidRDefault="009D23DB">
      <w:pPr>
        <w:spacing w:after="0"/>
      </w:pPr>
      <w:r>
        <w:separator/>
      </w:r>
    </w:p>
  </w:footnote>
  <w:footnote w:type="continuationSeparator" w:id="0">
    <w:p w:rsidR="009D23DB" w:rsidRDefault="009D23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D13ADD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F21E1">
          <w:rPr>
            <w:rFonts w:ascii="Times New Roman" w:hAnsi="Times New Roman" w:cs="Times New Roman"/>
            <w:noProof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27C91"/>
    <w:rsid w:val="00031235"/>
    <w:rsid w:val="00035F0D"/>
    <w:rsid w:val="00043CF6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566"/>
    <w:rsid w:val="000D4F4B"/>
    <w:rsid w:val="000E1CC2"/>
    <w:rsid w:val="000F16B4"/>
    <w:rsid w:val="000F424A"/>
    <w:rsid w:val="000F4370"/>
    <w:rsid w:val="000F670A"/>
    <w:rsid w:val="00103715"/>
    <w:rsid w:val="00110A72"/>
    <w:rsid w:val="001146A0"/>
    <w:rsid w:val="001157E2"/>
    <w:rsid w:val="00137F6D"/>
    <w:rsid w:val="00141AD2"/>
    <w:rsid w:val="00145C17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7791"/>
    <w:rsid w:val="002016A5"/>
    <w:rsid w:val="00215575"/>
    <w:rsid w:val="002176C1"/>
    <w:rsid w:val="0022078A"/>
    <w:rsid w:val="00230756"/>
    <w:rsid w:val="0024096A"/>
    <w:rsid w:val="00243182"/>
    <w:rsid w:val="0025260F"/>
    <w:rsid w:val="002526A8"/>
    <w:rsid w:val="00260139"/>
    <w:rsid w:val="00264BBB"/>
    <w:rsid w:val="00267470"/>
    <w:rsid w:val="0027290C"/>
    <w:rsid w:val="00274D74"/>
    <w:rsid w:val="002848A7"/>
    <w:rsid w:val="00291664"/>
    <w:rsid w:val="00292862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812"/>
    <w:rsid w:val="0036318A"/>
    <w:rsid w:val="003670A8"/>
    <w:rsid w:val="00367C82"/>
    <w:rsid w:val="0038326E"/>
    <w:rsid w:val="00386149"/>
    <w:rsid w:val="00390ED7"/>
    <w:rsid w:val="00393C76"/>
    <w:rsid w:val="003A07FD"/>
    <w:rsid w:val="003A2253"/>
    <w:rsid w:val="003C441B"/>
    <w:rsid w:val="003D5AF8"/>
    <w:rsid w:val="003E05DC"/>
    <w:rsid w:val="003E4E28"/>
    <w:rsid w:val="003F3CDA"/>
    <w:rsid w:val="0040185F"/>
    <w:rsid w:val="004027E3"/>
    <w:rsid w:val="0040378E"/>
    <w:rsid w:val="00412615"/>
    <w:rsid w:val="00426383"/>
    <w:rsid w:val="00430DF7"/>
    <w:rsid w:val="0044089E"/>
    <w:rsid w:val="00451574"/>
    <w:rsid w:val="00460268"/>
    <w:rsid w:val="00471168"/>
    <w:rsid w:val="00482532"/>
    <w:rsid w:val="00483F6F"/>
    <w:rsid w:val="00492182"/>
    <w:rsid w:val="00494314"/>
    <w:rsid w:val="004A3128"/>
    <w:rsid w:val="004A38C3"/>
    <w:rsid w:val="004A3D86"/>
    <w:rsid w:val="004A59F8"/>
    <w:rsid w:val="004B5684"/>
    <w:rsid w:val="004B65B8"/>
    <w:rsid w:val="004C5678"/>
    <w:rsid w:val="004E1028"/>
    <w:rsid w:val="00520BB0"/>
    <w:rsid w:val="0052198F"/>
    <w:rsid w:val="0052380F"/>
    <w:rsid w:val="00525AB5"/>
    <w:rsid w:val="005274AB"/>
    <w:rsid w:val="0053184D"/>
    <w:rsid w:val="00536596"/>
    <w:rsid w:val="005466B3"/>
    <w:rsid w:val="005506B9"/>
    <w:rsid w:val="00552256"/>
    <w:rsid w:val="00552B4F"/>
    <w:rsid w:val="00554070"/>
    <w:rsid w:val="00556CCF"/>
    <w:rsid w:val="0056093A"/>
    <w:rsid w:val="00565438"/>
    <w:rsid w:val="005667C2"/>
    <w:rsid w:val="00567DAF"/>
    <w:rsid w:val="00571A6E"/>
    <w:rsid w:val="00575F22"/>
    <w:rsid w:val="00583955"/>
    <w:rsid w:val="00583E31"/>
    <w:rsid w:val="00585D99"/>
    <w:rsid w:val="005A7346"/>
    <w:rsid w:val="005B0496"/>
    <w:rsid w:val="005B369A"/>
    <w:rsid w:val="005C1290"/>
    <w:rsid w:val="005C6C57"/>
    <w:rsid w:val="005D000E"/>
    <w:rsid w:val="005E191C"/>
    <w:rsid w:val="005F0532"/>
    <w:rsid w:val="005F21E1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53DF"/>
    <w:rsid w:val="00640578"/>
    <w:rsid w:val="00640A8A"/>
    <w:rsid w:val="00642639"/>
    <w:rsid w:val="00644EE3"/>
    <w:rsid w:val="006456CD"/>
    <w:rsid w:val="00653AD1"/>
    <w:rsid w:val="006579FC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1251"/>
    <w:rsid w:val="006B73D1"/>
    <w:rsid w:val="006C189E"/>
    <w:rsid w:val="006D74B5"/>
    <w:rsid w:val="006E00CD"/>
    <w:rsid w:val="006F01D8"/>
    <w:rsid w:val="006F1758"/>
    <w:rsid w:val="006F47C3"/>
    <w:rsid w:val="006F63D2"/>
    <w:rsid w:val="0070318C"/>
    <w:rsid w:val="00706EB6"/>
    <w:rsid w:val="00723FCA"/>
    <w:rsid w:val="0072498B"/>
    <w:rsid w:val="00725798"/>
    <w:rsid w:val="00725F0D"/>
    <w:rsid w:val="00727EFE"/>
    <w:rsid w:val="007324C2"/>
    <w:rsid w:val="00732789"/>
    <w:rsid w:val="00736526"/>
    <w:rsid w:val="00737876"/>
    <w:rsid w:val="00740BE7"/>
    <w:rsid w:val="00742C1A"/>
    <w:rsid w:val="00744713"/>
    <w:rsid w:val="00751121"/>
    <w:rsid w:val="007519E4"/>
    <w:rsid w:val="007546D3"/>
    <w:rsid w:val="00761AC7"/>
    <w:rsid w:val="00793739"/>
    <w:rsid w:val="007A6FA4"/>
    <w:rsid w:val="007B7763"/>
    <w:rsid w:val="007C22EE"/>
    <w:rsid w:val="007C3BCF"/>
    <w:rsid w:val="007D10BF"/>
    <w:rsid w:val="007E2490"/>
    <w:rsid w:val="007E4362"/>
    <w:rsid w:val="007E445F"/>
    <w:rsid w:val="007E5CF3"/>
    <w:rsid w:val="007F441B"/>
    <w:rsid w:val="00803E37"/>
    <w:rsid w:val="008157EA"/>
    <w:rsid w:val="008171C0"/>
    <w:rsid w:val="008216DE"/>
    <w:rsid w:val="008340A2"/>
    <w:rsid w:val="00843585"/>
    <w:rsid w:val="00851B2C"/>
    <w:rsid w:val="00861F14"/>
    <w:rsid w:val="00866E60"/>
    <w:rsid w:val="008701E4"/>
    <w:rsid w:val="008809D7"/>
    <w:rsid w:val="00884279"/>
    <w:rsid w:val="00885AA0"/>
    <w:rsid w:val="00887A4A"/>
    <w:rsid w:val="00892146"/>
    <w:rsid w:val="008927B0"/>
    <w:rsid w:val="008927D7"/>
    <w:rsid w:val="00896F96"/>
    <w:rsid w:val="008A2459"/>
    <w:rsid w:val="008A4A72"/>
    <w:rsid w:val="008B025A"/>
    <w:rsid w:val="008C3180"/>
    <w:rsid w:val="008C45A7"/>
    <w:rsid w:val="008C57F6"/>
    <w:rsid w:val="008C5D63"/>
    <w:rsid w:val="008C6477"/>
    <w:rsid w:val="008C6A50"/>
    <w:rsid w:val="008D341D"/>
    <w:rsid w:val="008D68D4"/>
    <w:rsid w:val="008D7CEF"/>
    <w:rsid w:val="008E6041"/>
    <w:rsid w:val="008F29C8"/>
    <w:rsid w:val="008F5BED"/>
    <w:rsid w:val="008F613F"/>
    <w:rsid w:val="00900987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A0950"/>
    <w:rsid w:val="009A4DD6"/>
    <w:rsid w:val="009A77B7"/>
    <w:rsid w:val="009B0203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0091"/>
    <w:rsid w:val="00A44DAB"/>
    <w:rsid w:val="00A51007"/>
    <w:rsid w:val="00A52825"/>
    <w:rsid w:val="00A53016"/>
    <w:rsid w:val="00A57F84"/>
    <w:rsid w:val="00A62BF8"/>
    <w:rsid w:val="00A71936"/>
    <w:rsid w:val="00A804A9"/>
    <w:rsid w:val="00A960F5"/>
    <w:rsid w:val="00A96E63"/>
    <w:rsid w:val="00AA663E"/>
    <w:rsid w:val="00AB7930"/>
    <w:rsid w:val="00AC5152"/>
    <w:rsid w:val="00AD33EB"/>
    <w:rsid w:val="00AD4751"/>
    <w:rsid w:val="00AD58F1"/>
    <w:rsid w:val="00AE183C"/>
    <w:rsid w:val="00AE3F3F"/>
    <w:rsid w:val="00AE756E"/>
    <w:rsid w:val="00AF18A1"/>
    <w:rsid w:val="00AF374C"/>
    <w:rsid w:val="00B1245E"/>
    <w:rsid w:val="00B12BF6"/>
    <w:rsid w:val="00B1497E"/>
    <w:rsid w:val="00B3100F"/>
    <w:rsid w:val="00B33D35"/>
    <w:rsid w:val="00B6477F"/>
    <w:rsid w:val="00B65BC0"/>
    <w:rsid w:val="00B73AD6"/>
    <w:rsid w:val="00B75C3F"/>
    <w:rsid w:val="00B8191E"/>
    <w:rsid w:val="00B87585"/>
    <w:rsid w:val="00B87951"/>
    <w:rsid w:val="00B91822"/>
    <w:rsid w:val="00BA0C91"/>
    <w:rsid w:val="00BB3417"/>
    <w:rsid w:val="00BB381B"/>
    <w:rsid w:val="00BB67EF"/>
    <w:rsid w:val="00BC1D15"/>
    <w:rsid w:val="00BC2B01"/>
    <w:rsid w:val="00BD4D17"/>
    <w:rsid w:val="00BE32E1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856CA"/>
    <w:rsid w:val="00C91FBA"/>
    <w:rsid w:val="00CB105E"/>
    <w:rsid w:val="00CB28EF"/>
    <w:rsid w:val="00CC789E"/>
    <w:rsid w:val="00CD34FB"/>
    <w:rsid w:val="00CD3574"/>
    <w:rsid w:val="00CD6BD7"/>
    <w:rsid w:val="00CE1800"/>
    <w:rsid w:val="00CE2F1D"/>
    <w:rsid w:val="00CE3CA0"/>
    <w:rsid w:val="00CF1A2E"/>
    <w:rsid w:val="00CF252D"/>
    <w:rsid w:val="00CF27C0"/>
    <w:rsid w:val="00D01AF2"/>
    <w:rsid w:val="00D01D7D"/>
    <w:rsid w:val="00D06C81"/>
    <w:rsid w:val="00D123AE"/>
    <w:rsid w:val="00D13ADD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B2B3C"/>
    <w:rsid w:val="00DB2C0C"/>
    <w:rsid w:val="00DC14D8"/>
    <w:rsid w:val="00DD1CE2"/>
    <w:rsid w:val="00DD4545"/>
    <w:rsid w:val="00DE4FD5"/>
    <w:rsid w:val="00DF0C66"/>
    <w:rsid w:val="00DF328D"/>
    <w:rsid w:val="00E1111B"/>
    <w:rsid w:val="00E17A4F"/>
    <w:rsid w:val="00E21717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A34C8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CB1"/>
    <w:rsid w:val="00F43DBF"/>
    <w:rsid w:val="00F45C76"/>
    <w:rsid w:val="00F5147C"/>
    <w:rsid w:val="00F517CC"/>
    <w:rsid w:val="00F51925"/>
    <w:rsid w:val="00F5326E"/>
    <w:rsid w:val="00F538BA"/>
    <w:rsid w:val="00F57774"/>
    <w:rsid w:val="00F64798"/>
    <w:rsid w:val="00F72E31"/>
    <w:rsid w:val="00F73E27"/>
    <w:rsid w:val="00F75105"/>
    <w:rsid w:val="00F822DB"/>
    <w:rsid w:val="00F86860"/>
    <w:rsid w:val="00F86A3A"/>
    <w:rsid w:val="00F8707F"/>
    <w:rsid w:val="00F9154A"/>
    <w:rsid w:val="00FA1745"/>
    <w:rsid w:val="00FA4488"/>
    <w:rsid w:val="00FB35DD"/>
    <w:rsid w:val="00FC03D4"/>
    <w:rsid w:val="00FE4A8B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/>
    <w:lsdException w:name="Subtitle" w:semiHidden="0" w:uiPriority="0" w:unhideWhenUsed="0" w:qFormat="1"/>
    <w:lsdException w:name="Body Text 2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vrn.ru/?q=node/2184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givo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616C10DBCA619997485181971770D5D4C017CB321E8D21BE1A582333E5nBp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E8B7A-1A50-4395-92F8-E1CB3747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4331</Words>
  <Characters>24687</Characters>
  <Application>Microsoft Office Word</Application>
  <DocSecurity>0</DocSecurity>
  <Lines>205</Lines>
  <Paragraphs>57</Paragraphs>
  <ScaleCrop>false</ScaleCrop>
  <Company>Hewlett-Packard Company</Company>
  <LinksUpToDate>false</LinksUpToDate>
  <CharactersWithSpaces>28961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104</cp:revision>
  <cp:lastPrinted>2021-09-30T14:21:00Z</cp:lastPrinted>
  <dcterms:created xsi:type="dcterms:W3CDTF">2019-12-19T08:02:00Z</dcterms:created>
  <dcterms:modified xsi:type="dcterms:W3CDTF">2021-12-29T07:37:00Z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