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56465EEC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52F0">
        <w:rPr>
          <w:rFonts w:ascii="Times New Roman" w:hAnsi="Times New Roman" w:cs="Times New Roman"/>
          <w:b/>
          <w:bCs/>
          <w:sz w:val="24"/>
          <w:szCs w:val="24"/>
        </w:rPr>
        <w:t>Нижнедевицкого</w:t>
      </w:r>
      <w:proofErr w:type="spellEnd"/>
      <w:r w:rsidR="001A52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Панинского, </w:t>
      </w:r>
      <w:proofErr w:type="spellStart"/>
      <w:r w:rsidR="00832934">
        <w:rPr>
          <w:rFonts w:ascii="Times New Roman" w:hAnsi="Times New Roman" w:cs="Times New Roman"/>
          <w:b/>
          <w:bCs/>
          <w:sz w:val="24"/>
          <w:szCs w:val="24"/>
        </w:rPr>
        <w:t>Россошанского</w:t>
      </w:r>
      <w:proofErr w:type="spellEnd"/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районов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D864CEC" w14:textId="77777777" w:rsidR="009A4762" w:rsidRPr="005C5B7C" w:rsidRDefault="009A4762" w:rsidP="009A4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</w:t>
      </w:r>
      <w:r w:rsidRPr="003F77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90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0BBE6C1B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1A52F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1A52F0">
        <w:rPr>
          <w:rFonts w:ascii="Times New Roman" w:hAnsi="Times New Roman"/>
          <w:sz w:val="24"/>
          <w:szCs w:val="24"/>
        </w:rPr>
        <w:t>02.07</w:t>
      </w:r>
      <w:r w:rsidR="00094055" w:rsidRPr="00387062">
        <w:rPr>
          <w:rFonts w:ascii="Times New Roman" w:hAnsi="Times New Roman"/>
          <w:sz w:val="24"/>
          <w:szCs w:val="24"/>
        </w:rPr>
        <w:t>.2018</w:t>
      </w:r>
      <w:r w:rsidR="00387062" w:rsidRPr="00387062">
        <w:rPr>
          <w:rFonts w:ascii="Times New Roman" w:hAnsi="Times New Roman"/>
          <w:sz w:val="24"/>
          <w:szCs w:val="24"/>
        </w:rPr>
        <w:t xml:space="preserve"> №</w:t>
      </w:r>
      <w:r w:rsidR="001A52F0">
        <w:rPr>
          <w:rFonts w:ascii="Times New Roman" w:hAnsi="Times New Roman"/>
          <w:sz w:val="24"/>
          <w:szCs w:val="24"/>
        </w:rPr>
        <w:t>№</w:t>
      </w:r>
      <w:r w:rsidR="00387062" w:rsidRPr="00387062">
        <w:rPr>
          <w:rFonts w:ascii="Times New Roman" w:hAnsi="Times New Roman"/>
          <w:sz w:val="24"/>
          <w:szCs w:val="24"/>
        </w:rPr>
        <w:t xml:space="preserve"> </w:t>
      </w:r>
      <w:r w:rsidR="001A52F0">
        <w:rPr>
          <w:rFonts w:ascii="Times New Roman" w:hAnsi="Times New Roman"/>
          <w:sz w:val="24"/>
          <w:szCs w:val="24"/>
        </w:rPr>
        <w:t>1603, 1604</w:t>
      </w:r>
      <w:r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2FD36C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11AD0" w:rsidRPr="00111AD0">
        <w:rPr>
          <w:rFonts w:ascii="Times New Roman" w:hAnsi="Times New Roman" w:cs="Times New Roman"/>
          <w:sz w:val="24"/>
          <w:szCs w:val="24"/>
        </w:rPr>
        <w:t xml:space="preserve">11 </w:t>
      </w:r>
      <w:r w:rsidR="00111AD0">
        <w:rPr>
          <w:rFonts w:ascii="Times New Roman" w:hAnsi="Times New Roman" w:cs="Times New Roman"/>
          <w:sz w:val="24"/>
          <w:szCs w:val="24"/>
        </w:rPr>
        <w:t>июля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6FE271B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11AD0" w:rsidRPr="00111AD0">
        <w:rPr>
          <w:rFonts w:ascii="Times New Roman" w:hAnsi="Times New Roman" w:cs="Times New Roman"/>
          <w:sz w:val="24"/>
          <w:szCs w:val="24"/>
        </w:rPr>
        <w:t xml:space="preserve">24 </w:t>
      </w:r>
      <w:r w:rsidR="00111AD0">
        <w:rPr>
          <w:rFonts w:ascii="Times New Roman" w:hAnsi="Times New Roman" w:cs="Times New Roman"/>
          <w:sz w:val="24"/>
          <w:szCs w:val="24"/>
        </w:rPr>
        <w:t>августа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2A0D9273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11AD0" w:rsidRPr="00111AD0">
        <w:rPr>
          <w:rFonts w:ascii="Times New Roman" w:hAnsi="Times New Roman" w:cs="Times New Roman"/>
          <w:sz w:val="24"/>
          <w:szCs w:val="24"/>
        </w:rPr>
        <w:t xml:space="preserve">27 </w:t>
      </w:r>
      <w:r w:rsidR="00111AD0">
        <w:rPr>
          <w:rFonts w:ascii="Times New Roman" w:hAnsi="Times New Roman" w:cs="Times New Roman"/>
          <w:sz w:val="24"/>
          <w:szCs w:val="24"/>
        </w:rPr>
        <w:t>августа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3273748E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11AD0" w:rsidRPr="00111AD0">
        <w:rPr>
          <w:rFonts w:ascii="Times New Roman" w:hAnsi="Times New Roman" w:cs="Times New Roman"/>
          <w:sz w:val="24"/>
          <w:szCs w:val="24"/>
        </w:rPr>
        <w:t xml:space="preserve">29 </w:t>
      </w:r>
      <w:r w:rsidR="00111AD0">
        <w:rPr>
          <w:rFonts w:ascii="Times New Roman" w:hAnsi="Times New Roman" w:cs="Times New Roman"/>
          <w:sz w:val="24"/>
          <w:szCs w:val="24"/>
        </w:rPr>
        <w:t>августа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48398B87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2AA8DA9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44098182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3BBA2E65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7092AE2F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46312494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665523FF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6B52CC7E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627BFC53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498BF469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14:paraId="192C4E71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14:paraId="53CA06E9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14:paraId="08780BE3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14:paraId="006CC4E2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14:paraId="67C9B52A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14:paraId="40380CC3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14:paraId="414E677C" w14:textId="77777777" w:rsidR="001A52F0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55 минут.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246FD072" w:rsidR="3C4F6D85" w:rsidRPr="001A52F0" w:rsidRDefault="001A52F0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Нижнедевицкий</w:t>
            </w:r>
            <w:proofErr w:type="spellEnd"/>
            <w:r w:rsidRPr="001A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05774A4D" w:rsidR="007928A3" w:rsidRPr="001A52F0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4A4386CF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36:15:5900013:67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2E8D7413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30 623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21C18FD9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331A7204" w:rsidR="007928A3" w:rsidRDefault="00E06DCD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1AC1EC99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3 290,00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4A68582A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3 290,00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37C28E1B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74A95864" w:rsidR="007928A3" w:rsidRDefault="001A52F0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36:15:5900013:68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0142C35B" w:rsidR="007928A3" w:rsidRDefault="001A52F0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78 641 (в том числе 8 991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32988822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центральная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1662EE42" w:rsidR="007928A3" w:rsidRDefault="00FB2E87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667C3BC8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7 630,00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589D9F0E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7 630,00</w:t>
            </w:r>
          </w:p>
        </w:tc>
      </w:tr>
      <w:tr w:rsidR="007928A3" w14:paraId="53E27E7C" w14:textId="77777777" w:rsidTr="0096619A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77BF48AF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47E343AE" w:rsidR="007928A3" w:rsidRDefault="001A52F0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36:15:5900013:70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3C9A82A1" w:rsidR="007928A3" w:rsidRDefault="006935D2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35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64 195 (в том числе 2 980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935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082885FF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2A6EAA27" w:rsidR="007928A3" w:rsidRDefault="00FB2E87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0E9A8283" w:rsidR="007928A3" w:rsidRDefault="001A52F0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6 650,00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4A1EC8CF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6 650,00</w:t>
            </w:r>
          </w:p>
        </w:tc>
      </w:tr>
      <w:tr w:rsidR="007928A3" w14:paraId="2033899A" w14:textId="77777777" w:rsidTr="0096619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6CA999A1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53DCCBF4" w:rsidR="007928A3" w:rsidRDefault="001A52F0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36:15:5900013:71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6EC48760" w:rsidR="007928A3" w:rsidRDefault="001A52F0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67 834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115E58CA" w:rsidR="007928A3" w:rsidRDefault="001A52F0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6E4BC491" w:rsidR="007928A3" w:rsidRDefault="00FB2E87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30162F8B" w:rsidR="007928A3" w:rsidRDefault="001A52F0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7 350,00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6ED71849" w:rsidR="007928A3" w:rsidRDefault="001A52F0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7 350,00</w:t>
            </w:r>
          </w:p>
        </w:tc>
      </w:tr>
      <w:tr w:rsidR="00A34766" w14:paraId="4BBBE139" w14:textId="77777777" w:rsidTr="0096619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1FA7ABF5" w:rsidR="00A34766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5CD426D5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36:15:5900013:72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5780C3C0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104 188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0E83091D" w:rsidR="00A34766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юго-западная часть кадастрового квартала 36:15:5900013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630D3088" w:rsidR="00A34766" w:rsidRDefault="00FB2E8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57B0FF77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14 280,00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007C7F4B" w:rsidR="00A34766" w:rsidRPr="0012776A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14 280,00</w:t>
            </w:r>
          </w:p>
        </w:tc>
      </w:tr>
      <w:tr w:rsidR="0096619A" w14:paraId="4FE77E24" w14:textId="77777777" w:rsidTr="0096619A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2A5936EF" w:rsidR="0096619A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64014326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36:15:5900014:57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70EEF55A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21 900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04751BA1" w:rsidR="00A34766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36:15:5900014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3BBB4480" w:rsidR="00A34766" w:rsidRDefault="00FB2E8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40260B3C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3 080,00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53AA1250" w:rsidR="00A34766" w:rsidRPr="0012776A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3 080,00</w:t>
            </w:r>
          </w:p>
        </w:tc>
      </w:tr>
      <w:tr w:rsidR="0096619A" w14:paraId="6C061D45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4B2C" w14:textId="10CA0C96" w:rsidR="0096619A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48E0A97B" w:rsidR="00A34766" w:rsidRPr="0012776A" w:rsidRDefault="00F40BC1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36:15:5900015:29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43515692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43 503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6AB5DD3F" w:rsidR="00A34766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36:15:5900015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242C20EC" w:rsidR="00A34766" w:rsidRDefault="00FB2E87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69DB178C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4 690,00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53001FA0" w:rsidR="00A34766" w:rsidRPr="0012776A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4 690,00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6496ABCF" w:rsidR="0096619A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7734AAE5" w:rsidR="00A34766" w:rsidRPr="0012776A" w:rsidRDefault="00F40BC1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36:15:5900015:31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57DC171E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78 879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197AAC6D" w:rsidR="00A34766" w:rsidRPr="0012776A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36:15:5900015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5DE0E484" w:rsidR="00A34766" w:rsidRDefault="00FB2E8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1A05505B" w:rsidR="00A34766" w:rsidRPr="0012776A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11 060,00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2A9ADBBF" w:rsidR="00A34766" w:rsidRPr="0012776A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11 060,00</w:t>
            </w:r>
          </w:p>
        </w:tc>
      </w:tr>
      <w:tr w:rsidR="00E57794" w14:paraId="03B3B3C5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7826F" w14:textId="0FB253D4" w:rsidR="00E57794" w:rsidRPr="00E57794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>Новоольшанское</w:t>
            </w:r>
            <w:proofErr w:type="spellEnd"/>
            <w:r w:rsidRPr="001A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</w:t>
            </w:r>
            <w:r w:rsidRPr="001A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794" w14:paraId="0AC421C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2F7CED85" w:rsidR="00E57794" w:rsidRPr="00E57794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36:15:5900015:30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7A3DBE80" w:rsidR="00E57794" w:rsidRPr="00E57794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81 868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7BCBE6F0" w:rsidR="00E57794" w:rsidRPr="00E57794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Новоольшанское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36:15:5900015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30917F23" w:rsidR="00E57794" w:rsidRDefault="00FB2E8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26C279EF" w:rsidR="00E57794" w:rsidRPr="00E57794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8 890,00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042C29DF" w:rsidR="00E57794" w:rsidRPr="00E57794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8 890,00</w:t>
            </w:r>
          </w:p>
        </w:tc>
      </w:tr>
      <w:tr w:rsidR="00F40BC1" w14:paraId="0CA3B407" w14:textId="77777777" w:rsidTr="00F40BC1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519C" w14:textId="62D8EEEE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(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50A62B5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84B7" w14:textId="2E086FE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60F3D" w14:textId="4D045640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36:15:6100011:74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57D3" w14:textId="6A7F267D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(в том числе 23 596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D0A1F" w14:textId="495156FA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юго-восточная часть кадастрового квартала 36:15:6100011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A4A9D" w14:textId="070CC93D" w:rsidR="00F40BC1" w:rsidRDefault="00FB2E8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2C8C" w14:textId="55861ADB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20 020,00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C397" w14:textId="31F46BDB" w:rsidR="00F40BC1" w:rsidRPr="00F40BC1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20 020,00</w:t>
            </w:r>
          </w:p>
        </w:tc>
      </w:tr>
      <w:tr w:rsidR="00F40BC1" w14:paraId="7BF44137" w14:textId="77777777" w:rsidTr="00F40BC1">
        <w:trPr>
          <w:cantSplit/>
          <w:trHeight w:val="18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8112" w14:textId="42E7D44D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2526BBED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3F19" w14:textId="701E29A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9C10" w14:textId="289D3093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36:15:6100011:76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06ED" w14:textId="00CDD3DC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99 357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B8858" w14:textId="38005415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часть кадастрового квартала 36:15:6100011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A4E12" w14:textId="65FCAD43" w:rsidR="00F40BC1" w:rsidRDefault="00FB2E87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1C190" w14:textId="32F62A7A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10 990,00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6D8F" w14:textId="35ED7DC4" w:rsidR="00F40BC1" w:rsidRPr="00F40BC1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10 990,00</w:t>
            </w:r>
          </w:p>
        </w:tc>
      </w:tr>
      <w:tr w:rsidR="00F40BC1" w14:paraId="58C9F6C1" w14:textId="77777777" w:rsidTr="00F40BC1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B6FBA" w14:textId="0186B7AB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221A3880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6BEE3" w14:textId="2840D066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5E68D" w14:textId="65C4A35C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36:15:6100011:77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A9221" w14:textId="4EAA139B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(в том числе 7 340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4CCD6" w14:textId="0ACEFC56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Острянское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юго-восточная часть кадастрового квартала 36:15:6100011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30735" w14:textId="31E58052" w:rsidR="00F40BC1" w:rsidRDefault="00CA134A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1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85173" w14:textId="533B43E3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45 710,00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97068" w14:textId="101B3EE4" w:rsidR="00F40BC1" w:rsidRPr="00F40BC1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45 710,00</w:t>
            </w:r>
          </w:p>
        </w:tc>
      </w:tr>
      <w:tr w:rsidR="00F40BC1" w14:paraId="20BC4AB0" w14:textId="77777777" w:rsidTr="00F40BC1">
        <w:trPr>
          <w:cantSplit/>
          <w:trHeight w:val="9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1FBF8" w14:textId="3403ECC7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40B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F40B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F40BC1" w14:paraId="2E46C908" w14:textId="77777777" w:rsidTr="00F40BC1">
        <w:trPr>
          <w:cantSplit/>
          <w:trHeight w:val="9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B090C" w14:textId="6008DA8D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(Дмитриевское с/п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5909D32E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C8875" w14:textId="502D70C0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CE63" w14:textId="2E24E11F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36:21:8200003:159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9CA9" w14:textId="40CEEC3B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338 770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BBA10" w14:textId="2951E12F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</w:t>
            </w:r>
            <w:proofErr w:type="spellStart"/>
            <w:proofErr w:type="gram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 р-н, АО «Калининское»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DDA46" w14:textId="5225C534" w:rsidR="00F40BC1" w:rsidRDefault="00FD1E7D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5677" w14:textId="09193244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27 370,00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1056B" w14:textId="670F37F2" w:rsidR="00F40BC1" w:rsidRPr="00F40BC1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27 370,00</w:t>
            </w:r>
          </w:p>
        </w:tc>
      </w:tr>
      <w:tr w:rsidR="00F40BC1" w14:paraId="6C502B4C" w14:textId="77777777" w:rsidTr="00F40BC1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7B60E" w14:textId="07B4B5CE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(Дмитриевское с/п</w:t>
            </w: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39E9A17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7DA9F" w14:textId="3AAF4F91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AD197" w14:textId="2529B158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36:21:8200003:160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760CD" w14:textId="50EC204B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199 057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9753C" w14:textId="5D567E4C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</w:t>
            </w:r>
            <w:proofErr w:type="spellStart"/>
            <w:proofErr w:type="gram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 р-н, АО «Калининское»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353B0" w14:textId="1508A02B" w:rsidR="00F40BC1" w:rsidRDefault="00FD1E7D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E7F6B" w14:textId="560100B4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17 640</w:t>
            </w:r>
            <w:bookmarkEnd w:id="0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B2F11" w14:textId="443C7647" w:rsidR="00F40BC1" w:rsidRPr="00F40BC1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17 640,00</w:t>
            </w:r>
          </w:p>
        </w:tc>
      </w:tr>
      <w:tr w:rsidR="00F40BC1" w14:paraId="299C5DFC" w14:textId="77777777" w:rsidTr="00F40BC1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53DB1" w14:textId="77E4D4F7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Pr="00F40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F40BC1" w14:paraId="2BD49181" w14:textId="77777777" w:rsidTr="00F40BC1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379CE" w14:textId="2995D8F5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Архиповское</w:t>
            </w:r>
            <w:proofErr w:type="spellEnd"/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0C8410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972CB" w14:textId="74B0F9DB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59C7A" w14:textId="7D8415AA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36:27:0970003:61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0E024" w14:textId="26C13B64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426 785 (в том числе 1 062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3AD86" w14:textId="1C09891F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 36:27:0970001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4F5D3" w14:textId="67EC2178" w:rsidR="00F40BC1" w:rsidRDefault="00FD1E7D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77B24" w14:textId="10056A8F" w:rsidR="00F40BC1" w:rsidRPr="00F40BC1" w:rsidRDefault="00F40BC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</w:rPr>
              <w:t>32 970,00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BE59A" w14:textId="14D5C802" w:rsidR="00F40BC1" w:rsidRPr="00F40BC1" w:rsidRDefault="00F40BC1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32 970,00</w:t>
            </w:r>
          </w:p>
        </w:tc>
      </w:tr>
      <w:tr w:rsidR="00F40BC1" w14:paraId="059ED631" w14:textId="77777777" w:rsidTr="00F40BC1">
        <w:trPr>
          <w:cantSplit/>
          <w:trHeight w:val="29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863F0" w14:textId="196B6DC2" w:rsidR="00F40BC1" w:rsidRPr="00F40BC1" w:rsidRDefault="00F40BC1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16</w:t>
            </w:r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Архиповское</w:t>
            </w:r>
            <w:proofErr w:type="spellEnd"/>
            <w:r w:rsidRPr="00F40B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735439EB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1209E" w14:textId="495E6CBD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D1DF2" w14:textId="1E0AFB50" w:rsidR="00F40BC1" w:rsidRPr="00F40BC1" w:rsidRDefault="007D7BA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36:27:0970001:129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2B0DF" w14:textId="46AC86DC" w:rsidR="00F40BC1" w:rsidRPr="00F40BC1" w:rsidRDefault="007D7BA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1 522 137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81A54" w14:textId="3506FDF3" w:rsidR="00F40BC1" w:rsidRPr="00F40BC1" w:rsidRDefault="007D7BAE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7D7BAE">
              <w:rPr>
                <w:rFonts w:ascii="Times New Roman" w:hAnsi="Times New Roman" w:cs="Times New Roman"/>
                <w:sz w:val="24"/>
                <w:szCs w:val="24"/>
              </w:rPr>
              <w:t xml:space="preserve"> район, центральная часть кадастрового квартала 36:27:0970001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6CEA5" w14:textId="01B90202" w:rsidR="00F40BC1" w:rsidRDefault="00B2326E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2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290BF" w14:textId="6DAF3BB4" w:rsidR="00F40BC1" w:rsidRPr="00F40BC1" w:rsidRDefault="007D7BA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113 050,00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7AC26" w14:textId="4E1CEA78" w:rsidR="00F40BC1" w:rsidRPr="00F40BC1" w:rsidRDefault="007D7BAE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113 050,00</w:t>
            </w:r>
          </w:p>
        </w:tc>
      </w:tr>
      <w:tr w:rsidR="007D7BAE" w14:paraId="395E1E91" w14:textId="77777777" w:rsidTr="007D7BAE">
        <w:trPr>
          <w:cantSplit/>
          <w:trHeight w:val="2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419C9" w14:textId="3AE4F8BF" w:rsidR="007D7BAE" w:rsidRPr="007D7BAE" w:rsidRDefault="007D7BAE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17 (Морозовское с/п</w:t>
            </w:r>
            <w:r w:rsidRPr="007D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7BAE" w14:paraId="1BB8904B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7285D" w14:textId="7D278430" w:rsidR="007D7BAE" w:rsidRDefault="007D7BA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43A05" w14:textId="24A3D26C" w:rsidR="007D7BAE" w:rsidRPr="007D7BAE" w:rsidRDefault="007D7BA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36:27:0980002:85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2C189" w14:textId="79B8E31D" w:rsidR="007D7BAE" w:rsidRPr="007D7BAE" w:rsidRDefault="007D7BA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3 541 953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777F0" w14:textId="5CED4F4C" w:rsidR="007D7BAE" w:rsidRPr="007D7BAE" w:rsidRDefault="007D7BAE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7D7BAE"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западная часть кадастрового квартала 36:27:0980002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23DA" w14:textId="08F1DAB8" w:rsidR="007D7BAE" w:rsidRDefault="00B2326E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2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95116" w14:textId="3BF07443" w:rsidR="007D7BAE" w:rsidRPr="007D7BAE" w:rsidRDefault="007D7BA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</w:rPr>
              <w:t>247 590,00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8B29A" w14:textId="7DAEA183" w:rsidR="007D7BAE" w:rsidRPr="007D7BAE" w:rsidRDefault="007D7BAE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247 590,00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4DCAD1D7" w14:textId="77777777" w:rsidR="00B83F10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225CE5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0852B3A8" w14:textId="77777777" w:rsidR="00B83F10" w:rsidRPr="003C5643" w:rsidRDefault="00B83F10" w:rsidP="00B83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1-17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67C2EE40" w14:textId="77777777" w:rsidR="00B83F10" w:rsidRPr="003C5643" w:rsidRDefault="00B83F10" w:rsidP="00B83F10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3C3AEC42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3B86861B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32D38364" w14:textId="77777777" w:rsidR="00B83F10" w:rsidRPr="003C5643" w:rsidRDefault="00B83F10" w:rsidP="00B83F1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7764550A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5F1F45EF" w14:textId="77777777" w:rsidR="00B83F10" w:rsidRPr="00693DDE" w:rsidRDefault="00B83F10" w:rsidP="00B83F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2880940A" w14:textId="77777777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24B2FD9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11AD0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11AD0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111AD0">
        <w:rPr>
          <w:rFonts w:ascii="Times New Roman" w:hAnsi="Times New Roman"/>
          <w:sz w:val="24"/>
          <w:szCs w:val="24"/>
        </w:rPr>
        <w:t>ого</w:t>
      </w:r>
      <w:r w:rsidRPr="00111AD0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111AD0">
        <w:rPr>
          <w:rFonts w:ascii="Times New Roman" w:hAnsi="Times New Roman"/>
          <w:sz w:val="24"/>
          <w:szCs w:val="24"/>
        </w:rPr>
        <w:t>а</w:t>
      </w:r>
      <w:r w:rsidR="00F63D0F" w:rsidRPr="00111AD0">
        <w:rPr>
          <w:rFonts w:ascii="Times New Roman" w:hAnsi="Times New Roman"/>
          <w:sz w:val="24"/>
          <w:szCs w:val="24"/>
        </w:rPr>
        <w:t xml:space="preserve">, </w:t>
      </w:r>
      <w:r w:rsidRPr="00111AD0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111AD0">
        <w:rPr>
          <w:rFonts w:ascii="Times New Roman" w:hAnsi="Times New Roman"/>
          <w:sz w:val="24"/>
          <w:szCs w:val="24"/>
        </w:rPr>
        <w:t>8</w:t>
      </w:r>
      <w:r w:rsidRPr="00111AD0">
        <w:rPr>
          <w:rFonts w:ascii="Times New Roman" w:hAnsi="Times New Roman"/>
          <w:sz w:val="24"/>
          <w:szCs w:val="24"/>
        </w:rPr>
        <w:t xml:space="preserve"> –</w:t>
      </w:r>
      <w:r w:rsidR="001A52F0" w:rsidRPr="00111AD0">
        <w:rPr>
          <w:rFonts w:ascii="Times New Roman" w:hAnsi="Times New Roman"/>
          <w:sz w:val="24"/>
          <w:szCs w:val="24"/>
        </w:rPr>
        <w:t xml:space="preserve"> </w:t>
      </w:r>
      <w:r w:rsidR="00111AD0" w:rsidRPr="00111AD0">
        <w:rPr>
          <w:rFonts w:ascii="Times New Roman" w:hAnsi="Times New Roman"/>
          <w:sz w:val="24"/>
          <w:szCs w:val="24"/>
        </w:rPr>
        <w:t>90</w:t>
      </w:r>
      <w:r w:rsidRPr="00111AD0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D0468" w14:textId="77777777" w:rsidR="0025514B" w:rsidRDefault="0025514B" w:rsidP="00225547">
      <w:r>
        <w:separator/>
      </w:r>
    </w:p>
  </w:endnote>
  <w:endnote w:type="continuationSeparator" w:id="0">
    <w:p w14:paraId="5D1FC452" w14:textId="77777777" w:rsidR="0025514B" w:rsidRDefault="0025514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9A4762" w:rsidRPr="00B35B8B" w:rsidRDefault="009A476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6E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9A4762" w:rsidRPr="002F11AF" w:rsidRDefault="009A476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416E8E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9A4762" w:rsidRDefault="009A47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43585" w14:textId="77777777" w:rsidR="0025514B" w:rsidRDefault="0025514B" w:rsidP="00225547">
      <w:r>
        <w:separator/>
      </w:r>
    </w:p>
  </w:footnote>
  <w:footnote w:type="continuationSeparator" w:id="0">
    <w:p w14:paraId="52EFD0B2" w14:textId="77777777" w:rsidR="0025514B" w:rsidRDefault="0025514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_shetinina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2F0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514B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0008E"/>
    <w:rsid w:val="00416E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A4762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81368"/>
    <w:rsid w:val="00F84897"/>
    <w:rsid w:val="00F9355D"/>
    <w:rsid w:val="00FA5A56"/>
    <w:rsid w:val="00FB2E87"/>
    <w:rsid w:val="00FC1A2A"/>
    <w:rsid w:val="00FC6C84"/>
    <w:rsid w:val="00FD1A4B"/>
    <w:rsid w:val="00FD1E7D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6e24f0ad206f462d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5202D-C102-4A2C-BCDF-0A91391C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261</cp:revision>
  <cp:lastPrinted>2018-04-03T11:30:00Z</cp:lastPrinted>
  <dcterms:created xsi:type="dcterms:W3CDTF">2015-11-18T12:10:00Z</dcterms:created>
  <dcterms:modified xsi:type="dcterms:W3CDTF">2018-07-10T07:00:00Z</dcterms:modified>
</cp:coreProperties>
</file>