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E1742F" w:rsidP="00D774AF">
      <w:pPr>
        <w:pStyle w:val="a8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08.6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679820518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D774AF">
      <w:pPr>
        <w:pStyle w:val="a8"/>
        <w:spacing w:before="0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D774AF">
      <w:pPr>
        <w:pStyle w:val="a8"/>
        <w:spacing w:before="0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E44A5" w:rsidRPr="00D51EF7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DE475D">
      <w:pPr>
        <w:pStyle w:val="a3"/>
        <w:spacing w:line="360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6E44A5" w:rsidRDefault="006E44A5" w:rsidP="004A62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117DA1" w:rsidRDefault="00117DA1" w:rsidP="004A62C5">
      <w:pPr>
        <w:pStyle w:val="a3"/>
        <w:jc w:val="center"/>
        <w:rPr>
          <w:rFonts w:asciiTheme="minorHAnsi" w:hAnsiTheme="minorHAnsi"/>
          <w:b/>
        </w:rPr>
      </w:pPr>
    </w:p>
    <w:p w:rsidR="00BE3868" w:rsidRPr="00851910" w:rsidRDefault="00890473" w:rsidP="004A62C5">
      <w:pPr>
        <w:pStyle w:val="a3"/>
        <w:jc w:val="center"/>
        <w:rPr>
          <w:rFonts w:ascii="Times New Roman" w:hAnsi="Times New Roman"/>
          <w:b/>
        </w:rPr>
      </w:pPr>
      <w:r w:rsidRPr="00851910">
        <w:rPr>
          <w:rFonts w:ascii="Times New Roman" w:hAnsi="Times New Roman"/>
          <w:b/>
        </w:rPr>
        <w:t>О внесении изменений в приказ департамента имущественных</w:t>
      </w:r>
      <w:r w:rsidR="004A62C5" w:rsidRPr="00851910">
        <w:rPr>
          <w:rFonts w:ascii="Times New Roman" w:hAnsi="Times New Roman"/>
          <w:b/>
        </w:rPr>
        <w:t xml:space="preserve"> </w:t>
      </w:r>
      <w:r w:rsidRPr="00851910">
        <w:rPr>
          <w:rFonts w:ascii="Times New Roman" w:hAnsi="Times New Roman"/>
          <w:b/>
        </w:rPr>
        <w:t>и земельных</w:t>
      </w:r>
      <w:r w:rsidR="004A62C5" w:rsidRPr="00851910">
        <w:rPr>
          <w:rFonts w:ascii="Times New Roman" w:hAnsi="Times New Roman"/>
          <w:b/>
        </w:rPr>
        <w:t xml:space="preserve"> </w:t>
      </w:r>
      <w:r w:rsidRPr="00851910">
        <w:rPr>
          <w:rFonts w:ascii="Times New Roman" w:hAnsi="Times New Roman"/>
          <w:b/>
        </w:rPr>
        <w:t xml:space="preserve">отношений Воронежской области от </w:t>
      </w:r>
      <w:r w:rsidR="00851910" w:rsidRPr="00851910">
        <w:rPr>
          <w:rFonts w:ascii="Times New Roman" w:hAnsi="Times New Roman"/>
          <w:b/>
        </w:rPr>
        <w:t>19.08.2019 № 2167</w:t>
      </w:r>
      <w:r w:rsidR="00851910" w:rsidRPr="00851910">
        <w:rPr>
          <w:rFonts w:ascii="Times New Roman" w:hAnsi="Times New Roman"/>
          <w:b/>
          <w:szCs w:val="28"/>
        </w:rPr>
        <w:t xml:space="preserve"> </w:t>
      </w:r>
    </w:p>
    <w:p w:rsidR="00125B66" w:rsidRPr="00851910" w:rsidRDefault="00125B66" w:rsidP="00125B66">
      <w:pPr>
        <w:pStyle w:val="a3"/>
        <w:jc w:val="center"/>
        <w:rPr>
          <w:rFonts w:ascii="Times New Roman" w:hAnsi="Times New Roman"/>
          <w:b/>
        </w:rPr>
      </w:pPr>
    </w:p>
    <w:p w:rsidR="00CF311E" w:rsidRDefault="00DE2E08" w:rsidP="00DE475D">
      <w:pPr>
        <w:pStyle w:val="aa"/>
        <w:spacing w:line="360" w:lineRule="auto"/>
        <w:ind w:firstLine="709"/>
      </w:pPr>
      <w:r w:rsidRPr="00EB1B32">
        <w:rPr>
          <w:szCs w:val="28"/>
        </w:rPr>
        <w:t>В соответствии с Законом Воронежской области от 17.03.1997 № 86-з «Об управлении государственной собственностью Воронежской области»,  положением о департаменте имущественных и земельных отношений Воронежской области, утвержденным постановлением правительства Воронежской области от 08.05.2009 № 365,</w:t>
      </w:r>
      <w:r w:rsidR="00851910">
        <w:t xml:space="preserve"> для целей учета имущества, находящегося в собственности Воронежской области</w:t>
      </w:r>
      <w:r w:rsidR="00890473">
        <w:t xml:space="preserve"> </w:t>
      </w:r>
    </w:p>
    <w:p w:rsidR="00890473" w:rsidRPr="00890473" w:rsidRDefault="00890473" w:rsidP="00DE475D">
      <w:pPr>
        <w:pStyle w:val="aa"/>
        <w:spacing w:line="360" w:lineRule="auto"/>
      </w:pPr>
      <w:r>
        <w:t xml:space="preserve">п р и к а з ы в а ю: </w:t>
      </w:r>
    </w:p>
    <w:p w:rsidR="00DE2E08" w:rsidRDefault="00890473" w:rsidP="00DE2E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E2E08">
        <w:rPr>
          <w:sz w:val="28"/>
          <w:szCs w:val="28"/>
        </w:rPr>
        <w:t xml:space="preserve">1. </w:t>
      </w:r>
      <w:r w:rsidR="00DE2E08" w:rsidRPr="00DE2E08">
        <w:rPr>
          <w:sz w:val="28"/>
          <w:szCs w:val="28"/>
        </w:rPr>
        <w:t>Внести в приказ департамента имущественных и земельных отношений Воронежской области от 19.08.2019 № 2167 «Об утверждении порядка осуществления департаментом имущественных и земельных отношений Воронежской области учета объектов государственной собственности и ведения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участков» следующие изменения:</w:t>
      </w:r>
    </w:p>
    <w:p w:rsidR="00DE2E08" w:rsidRDefault="00DE2E08" w:rsidP="00DE2E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DE2E08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DE2E08">
        <w:rPr>
          <w:sz w:val="28"/>
          <w:szCs w:val="28"/>
        </w:rPr>
        <w:t xml:space="preserve"> осуществления департаментом имущественных и земельных отношений Воронежской области учета объектов </w:t>
      </w:r>
      <w:r w:rsidRPr="00DE2E08">
        <w:rPr>
          <w:sz w:val="28"/>
          <w:szCs w:val="28"/>
        </w:rPr>
        <w:lastRenderedPageBreak/>
        <w:t>государственной собственности и ведения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</w:t>
      </w:r>
      <w:r w:rsidR="0005539F">
        <w:rPr>
          <w:sz w:val="28"/>
          <w:szCs w:val="28"/>
        </w:rPr>
        <w:t xml:space="preserve">, </w:t>
      </w:r>
      <w:r w:rsidR="0005539F" w:rsidRPr="00C56F64">
        <w:rPr>
          <w:bCs/>
          <w:sz w:val="28"/>
          <w:szCs w:val="28"/>
        </w:rPr>
        <w:t>реестра движимого имущества</w:t>
      </w:r>
      <w:r w:rsidRPr="00C56F6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к настоящему</w:t>
      </w:r>
      <w:r w:rsidR="00337E30">
        <w:rPr>
          <w:sz w:val="28"/>
          <w:szCs w:val="28"/>
        </w:rPr>
        <w:t xml:space="preserve"> приказу.</w:t>
      </w:r>
    </w:p>
    <w:p w:rsidR="00337E30" w:rsidRDefault="00337E30" w:rsidP="00337E30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Pr="004A4A75">
        <w:rPr>
          <w:bCs/>
          <w:sz w:val="28"/>
          <w:szCs w:val="28"/>
        </w:rPr>
        <w:t>. 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337E30" w:rsidRDefault="00337E30" w:rsidP="00337E30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4A4A75">
        <w:rPr>
          <w:bCs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</w:t>
      </w:r>
      <w:r>
        <w:rPr>
          <w:bCs/>
          <w:sz w:val="28"/>
          <w:szCs w:val="28"/>
        </w:rPr>
        <w:t>жской области в сети «Интернет»</w:t>
      </w:r>
    </w:p>
    <w:p w:rsidR="00337E30" w:rsidRDefault="00337E30" w:rsidP="00337E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Pr="004A4A75">
        <w:rPr>
          <w:bCs/>
          <w:sz w:val="28"/>
          <w:szCs w:val="28"/>
        </w:rPr>
        <w:t xml:space="preserve">. Контроль за исполнением настоящего приказа </w:t>
      </w:r>
      <w:r w:rsidRPr="004A4A75">
        <w:rPr>
          <w:sz w:val="28"/>
          <w:szCs w:val="28"/>
        </w:rPr>
        <w:t>возложить на первого заместителя руководителя департамента имущественных и земельных отношений Воронежской области Провоторову О.С.</w:t>
      </w:r>
    </w:p>
    <w:p w:rsidR="00337E30" w:rsidRDefault="00337E30" w:rsidP="00337E3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7E30" w:rsidRDefault="00337E30" w:rsidP="00337E3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7E30" w:rsidRDefault="00337E30" w:rsidP="00337E3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7E30" w:rsidRPr="00337E30" w:rsidRDefault="00337E30" w:rsidP="00337E3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337E30">
        <w:rPr>
          <w:sz w:val="28"/>
          <w:szCs w:val="28"/>
        </w:rPr>
        <w:t>Руководитель  департамента                                                              С.В. Юсупов</w:t>
      </w:r>
    </w:p>
    <w:p w:rsidR="00337E30" w:rsidRDefault="00337E30" w:rsidP="00337E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E2E08" w:rsidRDefault="00DE2E08" w:rsidP="00DE2E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E2E08" w:rsidRPr="00DE2E08" w:rsidRDefault="00DE2E08" w:rsidP="00DE2E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6B6580" w:rsidRPr="00324711" w:rsidRDefault="006B6580" w:rsidP="006B6580">
      <w:pPr>
        <w:pStyle w:val="ac"/>
        <w:ind w:left="5529" w:right="-51"/>
        <w:jc w:val="center"/>
        <w:rPr>
          <w:sz w:val="24"/>
        </w:rPr>
      </w:pPr>
      <w:r w:rsidRPr="00324711">
        <w:rPr>
          <w:sz w:val="24"/>
        </w:rPr>
        <w:lastRenderedPageBreak/>
        <w:t xml:space="preserve">Приложение </w:t>
      </w:r>
    </w:p>
    <w:p w:rsidR="006B6580" w:rsidRPr="00324711" w:rsidRDefault="006B6580" w:rsidP="006B6580">
      <w:pPr>
        <w:pStyle w:val="ac"/>
        <w:ind w:left="5529" w:right="-51"/>
        <w:jc w:val="center"/>
        <w:rPr>
          <w:sz w:val="24"/>
        </w:rPr>
      </w:pPr>
      <w:r w:rsidRPr="00324711">
        <w:rPr>
          <w:sz w:val="24"/>
        </w:rPr>
        <w:t>к приказу департамента имущественных</w:t>
      </w:r>
    </w:p>
    <w:p w:rsidR="006B6580" w:rsidRPr="00324711" w:rsidRDefault="006B6580" w:rsidP="006B658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t xml:space="preserve"> и земельных отношений </w:t>
      </w:r>
    </w:p>
    <w:p w:rsidR="006B6580" w:rsidRPr="00324711" w:rsidRDefault="006B6580" w:rsidP="006B658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t>Воронежской области</w:t>
      </w:r>
    </w:p>
    <w:p w:rsidR="006B6580" w:rsidRPr="00324711" w:rsidRDefault="006B6580" w:rsidP="006B658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от___________2021  №_______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8"/>
      <w:bookmarkEnd w:id="0"/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11">
        <w:rPr>
          <w:b/>
          <w:bCs/>
          <w:sz w:val="28"/>
          <w:szCs w:val="28"/>
        </w:rPr>
        <w:t>Порядок осуществления департаментом имущественных и земельных отношений Воронежской области учета объектов государственной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11">
        <w:rPr>
          <w:b/>
          <w:bCs/>
          <w:sz w:val="28"/>
          <w:szCs w:val="28"/>
        </w:rPr>
        <w:t xml:space="preserve">собственности и ведения реестра областной собственности, в том числе реестра недвижимого имущества (зданий и сооружений),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11">
        <w:rPr>
          <w:b/>
          <w:bCs/>
          <w:sz w:val="28"/>
          <w:szCs w:val="28"/>
        </w:rPr>
        <w:t xml:space="preserve">реестра областных государственных унитарных предприятий,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11">
        <w:rPr>
          <w:b/>
          <w:bCs/>
          <w:sz w:val="28"/>
          <w:szCs w:val="28"/>
        </w:rPr>
        <w:t xml:space="preserve">государственных учреждений и хозяйственных обществ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11">
        <w:rPr>
          <w:b/>
          <w:bCs/>
          <w:sz w:val="28"/>
          <w:szCs w:val="28"/>
        </w:rPr>
        <w:t>с долей Воронежской области, реестра земельных участков, реестра движимого имущества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51"/>
      <w:bookmarkEnd w:id="1"/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24711">
        <w:rPr>
          <w:b/>
        </w:rPr>
        <w:t>1. Общие положения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1. Настоящей Порядок </w:t>
      </w:r>
      <w:r w:rsidRPr="00324711">
        <w:rPr>
          <w:bCs/>
        </w:rPr>
        <w:t>осуществления департаментом имущественных и земельных отношений Воронежской области учета объектов государственной собственности и ведения реестра областной собственности,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участков,</w:t>
      </w:r>
      <w:r w:rsidRPr="00324711">
        <w:rPr>
          <w:b/>
          <w:bCs/>
        </w:rPr>
        <w:t xml:space="preserve"> </w:t>
      </w:r>
      <w:r w:rsidRPr="00324711">
        <w:rPr>
          <w:bCs/>
        </w:rPr>
        <w:t>реестра движимого имущества</w:t>
      </w:r>
      <w:r w:rsidRPr="00324711">
        <w:rPr>
          <w:b/>
          <w:bCs/>
        </w:rPr>
        <w:t xml:space="preserve"> </w:t>
      </w:r>
      <w:r w:rsidRPr="00324711">
        <w:rPr>
          <w:bCs/>
        </w:rPr>
        <w:t>(далее – порядок)</w:t>
      </w:r>
      <w:r w:rsidRPr="00324711">
        <w:t xml:space="preserve"> определяет осуществление </w:t>
      </w:r>
      <w:r w:rsidRPr="00324711">
        <w:rPr>
          <w:bCs/>
        </w:rPr>
        <w:t>департаментом имущественных и земельных отношений Воронежской области (далее – департамент)</w:t>
      </w:r>
      <w:r w:rsidRPr="00324711">
        <w:t xml:space="preserve"> учета объектов государственной собственности и ведение реестра </w:t>
      </w:r>
      <w:r w:rsidRPr="00324711">
        <w:rPr>
          <w:bCs/>
        </w:rPr>
        <w:t>областной собственности</w:t>
      </w:r>
      <w:r w:rsidRPr="00324711">
        <w:t xml:space="preserve">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участков, </w:t>
      </w:r>
      <w:r w:rsidRPr="00324711">
        <w:rPr>
          <w:bCs/>
        </w:rPr>
        <w:t>реестра движимого имущества</w:t>
      </w:r>
      <w:r w:rsidRPr="00324711">
        <w:t>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Письменное обращения структурного подразделения департамента или юридического лица (далее – заявитель), поступившее в структурное подразделение департамента, рассматривается в течение 30 дней со дня его регистрации.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3. Решения департамента, связанные с осуществлением учета объектов государственной собственности и ведение реестра </w:t>
      </w:r>
      <w:r w:rsidRPr="00324711">
        <w:rPr>
          <w:bCs/>
        </w:rPr>
        <w:t>областной собственности</w:t>
      </w:r>
      <w:r w:rsidRPr="00324711">
        <w:t>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участков,</w:t>
      </w:r>
      <w:r w:rsidRPr="00324711">
        <w:rPr>
          <w:b/>
          <w:bCs/>
        </w:rPr>
        <w:t xml:space="preserve"> </w:t>
      </w:r>
      <w:r w:rsidRPr="00324711">
        <w:rPr>
          <w:bCs/>
        </w:rPr>
        <w:t>реестра движимого имущества,</w:t>
      </w:r>
      <w:r w:rsidRPr="00324711">
        <w:t xml:space="preserve"> принимаются в форме приказа департамента.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Решения о приостановлении рассмотрения вопроса и об отказе в удовлетворении обращения оформляются в виде писем, письменных мотивированных замечаний, служебных записок департамента.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81"/>
      <w:bookmarkStart w:id="3" w:name="Par114"/>
      <w:bookmarkEnd w:id="2"/>
      <w:bookmarkEnd w:id="3"/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24711">
        <w:rPr>
          <w:b/>
        </w:rPr>
        <w:lastRenderedPageBreak/>
        <w:t xml:space="preserve">2. Учет объектов государственной собственности и ведение реестра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24711">
        <w:rPr>
          <w:b/>
        </w:rPr>
        <w:t>областной собственности,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участков, реестра движимого имущества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1. Объектами учета реестра </w:t>
      </w:r>
      <w:r w:rsidRPr="00324711">
        <w:rPr>
          <w:bCs/>
        </w:rPr>
        <w:t>областной собственности</w:t>
      </w:r>
      <w:r w:rsidRPr="00324711">
        <w:t xml:space="preserve"> (далее – реестр) являются: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нежилые здания, строения, сооружения, жилищный фонд Воронежской области, закрепленные на праве хозяйственного ведения за государственными унитарными предприятиями или на праве оперативного управления за государственными областными учреждениями;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нежилые здания, строения, сооружения, жилищный фонд Воронежской области, составляющие казну Воронежской области;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земельные участки, предоставленные в постоянное (бессрочное) пользование;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земельные участки, составляющие казну Воронежской области;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движимое имущество, первоначальная стоимость которого равна или превышает 500 тыс. рублей за единицу, составляющее имущество казны Воронежской области;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движимое имущество, первоначальная стоимость которого равна или превышает 500 тыс. рублей за единицу, находящееся на соответственном вещном праве у юридического лица;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автотранспортные средства подлежат учету независимо от их стоимости;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акции, доли в уставных капиталах хозяйственных обществ;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интеллектуальная собственность;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государственные унитарные предприятия и государственные учреждения Воронежской области;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хозяйственные общества с долей государственной собственности Воронежской области в уставных капиталах.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При осуществлении учета объектов государственной собственности и ведении реестра, выполняются следующие процедуры: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324711">
        <w:t xml:space="preserve">2.1. Внесение в реестр недвижимого имущества (зданий и сооружений), областных государственных унитарных предприятий, государственных учреждений и хозяйственных обществ с долей Воронежской области, земельных участков, движимого имущества.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324711">
        <w:t>Сведения об объектах учета представляют собой формирование базы данных областного имущества в электронном виде, и включает в себя описание объектов учета с указанием их индивидуальных особенностей, позволяющих однозначно отличить один объект учета от другого.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2.2. Внесение изменений в реестр и обновление данных об объектах учета в реестре.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2.3. Исключение объектов учета из реестра.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2.4. Внесение заявителем сведений об объектах учета в ВЕБ-Балансодержатель.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24711">
        <w:rPr>
          <w:b/>
        </w:rPr>
        <w:t>3. Внесение в реестр объектов учета.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3.1. Внесение в реестр недвижимого имущества (зданий и сооружений).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34"/>
      <w:bookmarkEnd w:id="4"/>
      <w:r w:rsidRPr="00324711">
        <w:t>1. Для внесения в реестр недвижимого имущества (</w:t>
      </w:r>
      <w:r w:rsidRPr="00324711">
        <w:rPr>
          <w:b/>
        </w:rPr>
        <w:t>з</w:t>
      </w:r>
      <w:r w:rsidRPr="00324711">
        <w:t>даний и сооружений) (далее – объект недвижимости),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67"/>
        <w:jc w:val="both"/>
      </w:pPr>
      <w:r w:rsidRPr="00324711">
        <w:t>1.1. Для вновь построенных объектов недвижимости: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заявление о внесении в реестр объектов недвижимости по установленной форме (приложение № 2);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24711">
        <w:lastRenderedPageBreak/>
        <w:t xml:space="preserve">- разрешение на строительство объекта недвижимости, выданное </w:t>
      </w:r>
      <w:r w:rsidRPr="00324711">
        <w:rPr>
          <w:rFonts w:eastAsiaTheme="minorHAnsi"/>
          <w:lang w:eastAsia="en-US"/>
        </w:rPr>
        <w:t>уполномоченным органом;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разрешение на ввод объекта недвижимости в эксплуатацию, выданное </w:t>
      </w:r>
      <w:r w:rsidRPr="00324711">
        <w:rPr>
          <w:rFonts w:eastAsiaTheme="minorHAnsi"/>
          <w:lang w:eastAsia="en-US"/>
        </w:rPr>
        <w:t>уполномоченным органом;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документы о предоставлении земельного участка под строительство;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декларация об объекте недвижимости, подтверждающая факт создания объекта недвижимости (если для строительства, реконструкции такого объекта не требуется в соответствии с законодательством Российской Федерации выдача разрешительная документация);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</w:t>
      </w:r>
      <w:r w:rsidRPr="00324711">
        <w:rPr>
          <w:rFonts w:eastAsiaTheme="minorHAnsi"/>
          <w:lang w:eastAsia="en-US"/>
        </w:rPr>
        <w:t>копию справки уполномоченного органа или организации об отнесении объекта недвижимости к категории «В</w:t>
      </w:r>
      <w:r w:rsidRPr="00324711">
        <w:t xml:space="preserve">спомогательное сооружение»;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rPr>
          <w:rFonts w:eastAsiaTheme="minorHAnsi"/>
          <w:lang w:eastAsia="en-US"/>
        </w:rPr>
        <w:t xml:space="preserve">- </w:t>
      </w:r>
      <w:r w:rsidRPr="00324711">
        <w:t xml:space="preserve">технический план на бумажном и электронном носителях;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если объект недвижимости стоит на кадастровом учете то копию документов, подтверждающих постановку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на кадастровый учет (кадастровая выписка или кадастровый паспорт)</w:t>
      </w:r>
      <w:r w:rsidRPr="00324711">
        <w:rPr>
          <w:rFonts w:eastAsiaTheme="minorHAnsi"/>
          <w:lang w:eastAsia="en-US"/>
        </w:rPr>
        <w:t>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копию </w:t>
      </w:r>
      <w:r w:rsidRPr="00324711">
        <w:rPr>
          <w:rFonts w:eastAsiaTheme="minorHAnsi"/>
          <w:lang w:eastAsia="en-US"/>
        </w:rPr>
        <w:t>справки уполномоченного органа или организации об инвентаризационной стоимости объекта недвижимости (в случае отсутствия кадастровой стоимости);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1.2. Для объектов недвижимости, переданных с иного уровня собственности в рамках разграничения полномочий: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заявление о внесении в реестр объектов недвижимости по установленной форме (приложение № 2);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копию распорядительного акта уполномоченного органа о приеме имущества в собственность Воронежской области;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гражданско-правовой акт приема-передачи имущества;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акт о приеме - передаче нефинансовых активов,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1.3. Для объектов недвижимости, приобретенных юридическими лицами: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заявление о внесении в реестр объектов недвижимости по установленной форме (приложение № 2);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договора и другие сделки в отношении объектов недвижимости, включая договоры купли-продажи, мены, дарения;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документов, подтверждающих постановку объект</w:t>
      </w:r>
      <w:r w:rsidRPr="00324711">
        <w:rPr>
          <w:rFonts w:eastAsiaTheme="minorHAnsi"/>
          <w:lang w:eastAsia="en-US"/>
        </w:rPr>
        <w:t xml:space="preserve">ов </w:t>
      </w:r>
      <w:r w:rsidRPr="00324711">
        <w:t>недвижимости на кадастровый учет (кадастровая выписка или кадастровый паспорт)</w:t>
      </w:r>
      <w:r w:rsidRPr="00324711">
        <w:rPr>
          <w:rFonts w:eastAsiaTheme="minorHAnsi"/>
          <w:lang w:eastAsia="en-US"/>
        </w:rPr>
        <w:t>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акт о приеме - передаче нефинансовых активов, утвержденный приказом Минфина России от 30.03.2015 № 52н «Об утверждении форм первичных учетных документов и </w:t>
      </w:r>
      <w:r w:rsidRPr="00324711">
        <w:lastRenderedPageBreak/>
        <w:t>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сведения о приобретенном объекте недвижимости в ВЕБ-Балансодержатель путем заполнения соответствующих разделов с прикреплением документов (скан – образов), необходимых для внесения в реестр.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1.4. Для объектов недвижимости отнесенных к категории «Сооружение не капитального характера»: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заявление о внесении в реестр объектов недвижимости по установленной форме (приложение № 2);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 xml:space="preserve">- копию справки уполномоченного органа или организации об отнесении объекта </w:t>
      </w:r>
      <w:r w:rsidRPr="00324711">
        <w:t>недвижимости</w:t>
      </w:r>
      <w:r w:rsidRPr="00324711">
        <w:rPr>
          <w:rFonts w:eastAsiaTheme="minorHAnsi"/>
          <w:lang w:eastAsia="en-US"/>
        </w:rPr>
        <w:t xml:space="preserve"> к категории </w:t>
      </w:r>
      <w:r w:rsidRPr="00324711">
        <w:t>«Сооружение не капитального характера»</w:t>
      </w:r>
      <w:r w:rsidRPr="00324711">
        <w:rPr>
          <w:rFonts w:eastAsiaTheme="minorHAnsi"/>
          <w:lang w:eastAsia="en-US"/>
        </w:rPr>
        <w:t>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>- копию технического паспорта (при его наличии);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 xml:space="preserve">- копию справки уполномоченного органа или организации об индивидуальных характеристиках объекта </w:t>
      </w:r>
      <w:r w:rsidRPr="00324711">
        <w:t>недвижимости</w:t>
      </w:r>
      <w:r w:rsidRPr="00324711">
        <w:rPr>
          <w:rFonts w:eastAsiaTheme="minorHAnsi"/>
          <w:lang w:eastAsia="en-US"/>
        </w:rPr>
        <w:t>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 xml:space="preserve">- копию справки уполномоченного органа или организации об инвентаризационной стоимости объекта </w:t>
      </w:r>
      <w:r w:rsidRPr="00324711">
        <w:t>недвижимости</w:t>
      </w:r>
      <w:r w:rsidRPr="00324711">
        <w:rPr>
          <w:rFonts w:eastAsiaTheme="minorHAnsi"/>
          <w:lang w:eastAsia="en-US"/>
        </w:rPr>
        <w:t xml:space="preserve"> (если объект недвижимости не стоит на балансовом учете);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contextualSpacing/>
        <w:jc w:val="both"/>
      </w:pPr>
      <w:r w:rsidRPr="00324711">
        <w:rPr>
          <w:rFonts w:eastAsiaTheme="minorHAnsi"/>
          <w:lang w:eastAsia="en-US"/>
        </w:rPr>
        <w:t xml:space="preserve">- </w:t>
      </w:r>
      <w:r w:rsidRPr="00324711">
        <w:t>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bookmarkStart w:id="5" w:name="Par136"/>
      <w:bookmarkEnd w:id="5"/>
      <w:r w:rsidRPr="00324711">
        <w:t>Заявитель вносит сведения о приобретенном объекте недвижимости в ВЕБ-Балансодержатель путем заполнения соответствующих разделов с прикреплением документов (скан – образов), необходимых для внесения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в реестр объекты недвижимости;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в реестр объектов недвижимости;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в реестр объектов недвижимости.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в реестр объектов недвижимости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1. подраздела 3.1. раздела 3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1. подраздела 3.1. раздела 3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в реестр объектов недвижимости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в реестр объектов недвижимости.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в реестр объекта недвижимости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замечаний, с возвратом документов заявителю.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7. После получения отказа во внесении в реестр объектов недвижимости заявитель имеет право повторно обратиться в департамент по вопросу внесения в реестр объектов </w:t>
      </w:r>
      <w:r w:rsidRPr="00324711">
        <w:lastRenderedPageBreak/>
        <w:t>недвижимости с приложением документов, указанных в п. 1. подраздела 3.1. раздела 3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3.2. Внесение в реестр земельных участков.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внесения в реестр</w:t>
      </w:r>
      <w:r w:rsidRPr="00324711">
        <w:rPr>
          <w:b/>
        </w:rPr>
        <w:t xml:space="preserve"> </w:t>
      </w:r>
      <w:r w:rsidRPr="00324711">
        <w:t>земельных участков,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в реестр земельных участков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распорядительного акта уполномоченного органа о приеме имущества в собственность Воронежской области;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договоры и другие сделки в отношении земельного участка, включая договоры купли-продажи, мены, дарения, аренды, постоянного бессрочного пользования;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вступившие в законную силу судебные акты;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выписку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сведения о приобретенном земельном участке в ВЕБ-Балансодержатель путем заполнения соответствующих разделов с прикреплением документов (скан – образов), необходимых для внесения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в реестр земельные участки;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в реестр земельных участков;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в реестр земельных участков.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в реестр земельных участков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1. подраздела 3.2. раздела 3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1. подраздела 3.2. раздела 3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в реестр земельных участков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в реестр земельных участков.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в реестр земельных участков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в реестр земельных участков заявитель имеет право повторно обратиться в департамент по вопросу внесения в реестр земельных участков с приложением документов, указанных в п. 1. подраздела 3.2. раздела 3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3.3. Внесение в реестр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внесения в реестр</w:t>
      </w:r>
      <w:r w:rsidRPr="00324711">
        <w:rPr>
          <w:b/>
        </w:rPr>
        <w:t xml:space="preserve"> </w:t>
      </w:r>
      <w:r w:rsidRPr="00324711">
        <w:t>движимого имущества,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в реестр движимого имущества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lastRenderedPageBreak/>
        <w:t>- копию распорядительного акта уполномоченного органа о приеме имущества в собственность Воронежской области;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договоры и другие сделки в отношении движимого имущества, включая договоры купли-продажи, мены, дарения;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товарно-сопроводительных документов;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свидетельства о регистрации транспортного средства;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паспорта транспортного средства;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(при ее наличии).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сведения о приобретенном движимом имуществе в ВЕБ-Балансодержатель путем заполнения соответствующих разделов с прикреплением документов (скан – образов), необходимых для внесения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в реестр движимое имущество;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в реестр движимого имущества;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в реестр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в реестр движимого имущества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1. подраздела 3.3. раздела 3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1. подраздела 3.3. раздела 3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в реестр движимого имущества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в реестр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в реестр движимого имущества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в реестр движимого имущества заявитель имеет право повторно обратиться в департамент по вопросу внесения в реестр движимого имущества с приложением документов, указанных в п. 1. подраздела 3.3. раздела 3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3.4. Внесение в реестр юридических лиц.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внесения в реестр областных государственных унитарных предприятий, государственных учреждений, хозяйственных обществ с долей Воронежской области (далее – юридические лица),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в реестр юридического лица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lastRenderedPageBreak/>
        <w:t>- копию распорядительного акта уполномоченного органа о приеме унитарных предприятий, государственных учреждений в собственность Воронежской области;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копию документов – оснований создания хозяйственных обществ с долей Воронежской области или приобретения акция (долей) в уставном капитале хозяйственного общества с долей Воронежской области;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копию устава юридического лица;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24711">
        <w:t xml:space="preserve">- копию </w:t>
      </w:r>
      <w:r w:rsidRPr="00324711">
        <w:rPr>
          <w:iCs/>
        </w:rPr>
        <w:t xml:space="preserve">свидетельства о постановке на учет </w:t>
      </w:r>
      <w:r w:rsidRPr="00324711">
        <w:t>юридического лица</w:t>
      </w:r>
      <w:r w:rsidRPr="00324711">
        <w:rPr>
          <w:iCs/>
        </w:rPr>
        <w:t xml:space="preserve"> в налоговом органе по месту нахождения на территории Российской Федерации;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24711">
        <w:rPr>
          <w:iCs/>
        </w:rPr>
        <w:t>- лист записи Единого государственного реестра юридических лиц;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rPr>
          <w:iCs/>
        </w:rPr>
        <w:t xml:space="preserve">- копию </w:t>
      </w:r>
      <w:r w:rsidRPr="00324711">
        <w:t>решения о назначении (избрании) руководителя юридического лица;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контактные данные руководителя и главного бухгалтера юридического лица (телефон, факс, электронная почта).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в реестр юридическое лицо;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в реестр юридического лица;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в реестр юридического лица.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в реестр юридического лица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1. подраздела 3.4. раздела 3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1. подраздела 3.4. раздела 3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в реестр юридического лица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в реестр юридического лица.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в реестр юридического лица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в реестр юридического лица заявитель имеет право повторно обратиться в департамент по вопросу внесения в реестр юридического лица с приложением документов, указанных в п. 1. подраздела 3.4. раздела 3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3.5. Внесение в реестр акций (долей) в уставных капиталах хозяйственных обществ.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внесения в реестр акций (долей) в уставных капиталах хозяйственных обществ (далее – ценные бумаги)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в реестр ценных бумаг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выписка из реестра владельца ценных бумаг;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324711">
        <w:t xml:space="preserve">- копию документов, подтверждающих регистрацию выпуска (дополнительного выпуска) ценных бумаг и </w:t>
      </w:r>
      <w:r w:rsidRPr="00324711">
        <w:rPr>
          <w:iCs/>
        </w:rPr>
        <w:t>отчета об итогах выпуска (дополнительного выпуска) ценных бумаг.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lastRenderedPageBreak/>
        <w:t>Заявитель вносит сведения о приобретенных ценных бумагах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в реестр ценные бумаги;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в реестр ценных бумаг;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в реестр ценных бумаг.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в реестр ценных бумаг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1. подраздела 3.5. раздела 3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1. подраздела 3.5. раздела 3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в реестр ценных бумаг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в реестр ценных бумаг.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в реестр ценных бумаг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в реестр ценных бумаг заявитель имеет право повторно обратиться в департамент по вопросу внесения в реестр ценных бумаг с приложением документов, указанных в п. 1. подраздела 3.5. раздела 3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3.6. Внесение в реестр интеллектуальной собственности.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внесения в реестр интеллектуальной собственности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в реестр интеллектуальной собственности по установленной форме (приложение № 2); 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законодательством;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 xml:space="preserve">- договоры (об отчуждении, лицензионный, сублицензионный) и другие сделки в отношении интеллектуальной собственности; 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вступившие в законную силу судебные акты;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акты (свидетельства, приложения) о правах, выданные уполномоченными органами государственной власти;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иные акты передачи прав на результаты интеллектуальной деятельности и приравненными к ним средствами индивидуализации правообладателю от прежнего правообладателя в соответствии с законодательством;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 xml:space="preserve">- бухгалтерский баланс на очередную отчетную дату; </w:t>
      </w:r>
    </w:p>
    <w:p w:rsidR="006B6580" w:rsidRPr="00324711" w:rsidRDefault="006B6580" w:rsidP="006B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отчет о финансовом результате.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сведения о приобретенной интеллектуальной собственности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lastRenderedPageBreak/>
        <w:t>- внести в реестр интеллектуальную собственность;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в реестр интеллектуальной собственности;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в реестр интеллектуальной собственности.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в реестр интеллектуальной собственности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1. подраздела 3.6. раздела 3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1. подраздела 3.6. раздела 3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в реестр интеллектуальной собственности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в реестр интеллектуальной собственности.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в реестр интеллектуальной собственности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в реестр интеллектуальной собственности заявитель имеет право повторно обратиться в департамент по вопросу внесения в реестр интеллектуальной собственности с приложением документов, указанных в п. 1. подраздела 3.6. раздела 3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24711">
        <w:rPr>
          <w:b/>
        </w:rPr>
        <w:t xml:space="preserve">4. Внесение изменений в реестр и обновление данных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24711">
        <w:rPr>
          <w:b/>
        </w:rPr>
        <w:t>об объектах учета в реестре.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 xml:space="preserve">4.1. Внесение изменений и обновление в реестре данных об объектах недвижимости.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изменения данных в объектах недвижимости, заявитель предоставляет в департамент следующий пакет документов: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1.1. Документы, подтверждающие завершение строительства объектов недвижимости: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объектов недвижимости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разрешение на строительство объекта недвижимости, выданное </w:t>
      </w:r>
      <w:r w:rsidRPr="00324711">
        <w:rPr>
          <w:rFonts w:eastAsiaTheme="minorHAnsi"/>
          <w:lang w:eastAsia="en-US"/>
        </w:rPr>
        <w:t>уполномоченным органом;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разрешение на ввод объекта недвижимости в эксплуатацию, выданное </w:t>
      </w:r>
      <w:r w:rsidRPr="00324711">
        <w:rPr>
          <w:rFonts w:eastAsiaTheme="minorHAnsi"/>
          <w:lang w:eastAsia="en-US"/>
        </w:rPr>
        <w:t>уполномоченным органом</w:t>
      </w:r>
      <w:r w:rsidRPr="00324711">
        <w:t xml:space="preserve">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документы о предоставлении земельного участка под строительство;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технический план или копию документов, подтверждающих постановку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на кадастровый учет (кадастровая выписка или кадастровый паспорт).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 xml:space="preserve">1.2. Документы, подтверждающие изменение месторасположения </w:t>
      </w:r>
      <w:r w:rsidRPr="00324711">
        <w:t>объектов недвижимости</w:t>
      </w:r>
      <w:r w:rsidRPr="00324711">
        <w:rPr>
          <w:rFonts w:eastAsiaTheme="minorHAnsi"/>
          <w:lang w:eastAsia="en-US"/>
        </w:rPr>
        <w:t>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объектов недвижимости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lastRenderedPageBreak/>
        <w:t>- адресную справку уполномоченного органа или организации о месторасположение объектов недвижимости;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contextualSpacing/>
        <w:jc w:val="both"/>
      </w:pPr>
      <w:r w:rsidRPr="00324711">
        <w:rPr>
          <w:rFonts w:eastAsiaTheme="minorHAnsi"/>
          <w:lang w:eastAsia="en-US"/>
        </w:rPr>
        <w:t xml:space="preserve">- постановление, </w:t>
      </w:r>
      <w:r w:rsidRPr="00324711">
        <w:t>изданное органами местного самоуправления об изменение месторасположения объектов недвижимости.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>1.3. Документы, подтверждающие изменение назначения объектов недвижимости: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объектов недвижимости по установленной форме (приложение № 2); </w:t>
      </w:r>
    </w:p>
    <w:p w:rsidR="006B6580" w:rsidRPr="00324711" w:rsidRDefault="006B6580" w:rsidP="006B6580">
      <w:pPr>
        <w:pStyle w:val="aa"/>
        <w:tabs>
          <w:tab w:val="left" w:pos="1026"/>
        </w:tabs>
        <w:ind w:left="75" w:firstLine="495"/>
        <w:rPr>
          <w:sz w:val="24"/>
        </w:rPr>
      </w:pPr>
      <w:r w:rsidRPr="00324711">
        <w:rPr>
          <w:sz w:val="24"/>
        </w:rPr>
        <w:t>- постановление, изданное органами местного самоуправления, о переводе из нежилого (жилого) помещения в жилое (нежилое) помещение;</w:t>
      </w:r>
    </w:p>
    <w:p w:rsidR="006B6580" w:rsidRPr="00324711" w:rsidRDefault="006B6580" w:rsidP="006B6580">
      <w:pPr>
        <w:pStyle w:val="aa"/>
        <w:tabs>
          <w:tab w:val="left" w:pos="1026"/>
        </w:tabs>
        <w:ind w:left="75" w:firstLine="495"/>
        <w:rPr>
          <w:sz w:val="24"/>
        </w:rPr>
      </w:pPr>
      <w:r w:rsidRPr="00324711">
        <w:rPr>
          <w:sz w:val="24"/>
        </w:rPr>
        <w:t>- уведомление уполномоченного органа или организации о переводе из нежилого (жилого) помещения в жилое (нежилое) помещение;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согласие собственника помещения о переводе из нежилого (жилого) помещения в жилое (нежилое) помещение;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технический план или копию документов, подтверждающих постановку объект</w:t>
      </w:r>
      <w:r w:rsidRPr="00324711">
        <w:rPr>
          <w:rFonts w:eastAsiaTheme="minorHAnsi"/>
          <w:lang w:eastAsia="en-US"/>
        </w:rPr>
        <w:t>ов недвижимости</w:t>
      </w:r>
      <w:r w:rsidRPr="00324711">
        <w:t xml:space="preserve"> на кадастровый учет (кадастровая выписка или кадастровый паспорт).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24711">
        <w:rPr>
          <w:rFonts w:eastAsiaTheme="minorHAnsi"/>
          <w:lang w:eastAsia="en-US"/>
        </w:rPr>
        <w:t>1.4. Документы, подтверждающие изменение технических или экономических характеристик объектов недвижимости: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объектов недвижимости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разрешение на реконструкцию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недвижимости, выданное </w:t>
      </w:r>
      <w:r w:rsidRPr="00324711">
        <w:rPr>
          <w:rFonts w:eastAsiaTheme="minorHAnsi"/>
          <w:lang w:eastAsia="en-US"/>
        </w:rPr>
        <w:t>уполномоченным органом;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разрешение на ввод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в эксплуатацию (по результатам реконструкции), выданное </w:t>
      </w:r>
      <w:r w:rsidRPr="00324711">
        <w:rPr>
          <w:rFonts w:eastAsiaTheme="minorHAnsi"/>
          <w:lang w:eastAsia="en-US"/>
        </w:rPr>
        <w:t>уполномоченным органом</w:t>
      </w:r>
      <w:r w:rsidRPr="00324711">
        <w:t xml:space="preserve">; 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заключение, выданное уполномоченным органом (если для реконструкции такого объекта недвижимости выдача разрешений не требуется в соответствии с законодательством Российской Федерации);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технический план или копию документов, подтверждающих постановку объект</w:t>
      </w:r>
      <w:r w:rsidRPr="00324711">
        <w:rPr>
          <w:rFonts w:eastAsiaTheme="minorHAnsi"/>
          <w:lang w:eastAsia="en-US"/>
        </w:rPr>
        <w:t>ов недвижимости</w:t>
      </w:r>
      <w:r w:rsidRPr="00324711">
        <w:t xml:space="preserve"> на кадастровый учет (кадастровая выписка или кадастровый паспорт);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2. В целях определения стоимости объектов недвижимости заявитель ежегодно, до 1 мая текущего года, вносит в ВЕБ-Балансодержатель  сведения об остаточной стоимости объектов недвижимости.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По результатам рассмотрения документов, установленных п. 1 подраздела 4.1. раздела 4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изменения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изменений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lastRenderedPageBreak/>
        <w:t>4. Департамент приостанавливает рассмотрение вопроса о внесении изменений в данные реестра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4.1. раздела 4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4.1. раздела 4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5. В случае приостановления рассмотрения вопроса о внесении изменений в данные реестра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6.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изменений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Департамент отказывает во внесении изменений в данные реестра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8. После получения отказа во внесении изменений в данные реестра заявитель имеет право повторно обратиться в департамент по вопросу внесения изменений в данные реестра с приложением документов, указанных в п. 1 подраздела 4.1. раздела 4 настоящего порядка.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 xml:space="preserve">4.2. Внесение изменений и обновление в реестре данных о земельных участках.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изменения данных в земельных участках,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земельного участка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выписку из Единого государственного реестра недвижимости об основных характеристиках и зарегистрированных правах на земельный участок, </w:t>
      </w:r>
      <w:r w:rsidRPr="00324711">
        <w:rPr>
          <w:rFonts w:eastAsiaTheme="minorHAnsi"/>
          <w:lang w:eastAsia="en-US"/>
        </w:rPr>
        <w:t>подтверждающая изменения</w:t>
      </w:r>
      <w:r w:rsidRPr="00324711">
        <w:t>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характеристик земельного участка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4.2. раздела 4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изменения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изменений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изменений в данные реестра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4.2. раздела 4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4.2. раздела 4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изменений в данные реестра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изменений в данные реестра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изменений в данные реестра заявитель имеет право повторно обратиться в департамент по вопросу внесения изменений в данные реестра с приложением документов, указанных в п. 1 подраздела 4.2. раздела 4 настоящего порядка.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outlineLvl w:val="2"/>
        <w:rPr>
          <w:b/>
        </w:rPr>
      </w:pPr>
      <w:r w:rsidRPr="00324711">
        <w:rPr>
          <w:b/>
        </w:rPr>
        <w:t>4.3. Внесение изменений и обновление в реестре данных о движимом имуществе.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outlineLvl w:val="2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изменения данных в движимом имуществе,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движимого имущества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rPr>
          <w:rFonts w:eastAsiaTheme="minorHAnsi"/>
          <w:lang w:eastAsia="en-US"/>
        </w:rPr>
        <w:t xml:space="preserve">- </w:t>
      </w:r>
      <w:r w:rsidRPr="00324711">
        <w:t>копию паспорта транспортного средства.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характеристик движимого имущества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autoSpaceDE w:val="0"/>
        <w:autoSpaceDN w:val="0"/>
        <w:adjustRightInd w:val="0"/>
        <w:ind w:firstLine="567"/>
        <w:jc w:val="both"/>
      </w:pPr>
      <w:r w:rsidRPr="00324711">
        <w:t>2. В целях определения стоимости движимого имущества заявитель ежегодно, до 1 мая текущего года, вносит в ВЕБ-Балансодержатель  сведения об остаточной стоимости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По результатам рассмотрения документов, установленных п. 1 подраздела 4.3. раздела 4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изменения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изменений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Департамент приостанавливает рассмотрение вопроса о внесении изменений в данные реестра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4.3. раздела 4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4.3. раздела 4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5. В случае приостановления рассмотрения вопроса о внесении изменений в данные реестра департамент направляет в адрес заявителя письменные мотивированные замечание.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6.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Департамент отказывает во внесении изменений в данные реестра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8. После получения отказа во внесении изменений в данные реестра заявитель имеет право повторно обратиться в департамент по вопросу внесения изменений в данные реестра с приложением документов, указанных в п. 1 подраздела 4.3. раздела 4 </w:t>
      </w:r>
      <w:r w:rsidRPr="00324711">
        <w:lastRenderedPageBreak/>
        <w:t>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 xml:space="preserve">4.4. Внесение изменений и обновление в реестре данных о юридических лицах.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изменения данных о юридическом лице,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юридического лица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24711">
        <w:rPr>
          <w:iCs/>
        </w:rPr>
        <w:t>- лист записи Единого государственного реестра юридических лиц;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24711">
        <w:rPr>
          <w:iCs/>
        </w:rPr>
        <w:t>- копию документов, подтверждающих факты изменения данных о юридическом лице.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данных юридического лица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4.4. раздела 4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изменения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изменений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изменений в данные реестра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4.4. раздела 4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4.4. раздела 4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изменений в данные реестра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изменений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изменений в данные реестра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изменений в данные реестра заявитель имеет право повторно обратиться в департамент по вопросу внесения изменений в данные реестра с приложением документов, указанных в п. 1 подраздела 4.4. раздела 4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 xml:space="preserve">4.5. Внесение изменений и обновление в реестре данных о ценных бумагах.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изменения данных о ценных бумагах,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ценных бумаг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копию документов, подтверждающих изменения в отношении ценных бумаг.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Заявитель вносит в ВЕБ-Балансодержатель сведения об изменение данных о ценных бумагах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lastRenderedPageBreak/>
        <w:t>2. По результатам рассмотрения документов, установленных п. 1 подраздела 4.5. раздела 4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изменения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изменений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изменений в данные реестра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4.5. раздела 4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4.5. раздела 4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изменений в данные реестра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изменений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изменений в данные реестра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изменений в данные реестра заявитель имеет право повторно обратиться в департамент по вопросу внесения изменений в данные реестра с приложением документов, указанных в п. 1 подраздела 4.5. раздела 4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 xml:space="preserve">4.6. Внесение изменений в реестре данных об интеллектуальной собственности.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изменения данных об интеллектуальной собственности,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 внесении изменений в реестр в отношении ценных бумаг по установленной форме (приложение № 2);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документы, подтверждающие изменения.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24711">
        <w:t>Заявитель вносит в ВЕБ-Балансодержатель сведения об изменение данных об интеллектуальной собственности путем заполнения соответствующих разделов с прикреплением документов (скан – образов), необходимых для внесения изменения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4.6. раздела 4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внести изменения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 внесении изменений в данные реестра;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во внесении изменений в данные реестра.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 внесении изменений в данные реестра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4.6. раздела 4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4.6. раздела 4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случае приостановления рассмотрения вопроса о внесении изменений в данные реестра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</w:t>
      </w:r>
      <w:r w:rsidRPr="00324711">
        <w:lastRenderedPageBreak/>
        <w:t xml:space="preserve">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 внесении изменений в реестр.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во внесении изменений в данные реестра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во внесении изменений в данные реестра заявитель имеет право повторно обратиться в департамент по вопросу внесения изменений в данные реестра с приложением документов, указанных в п. 1 подраздела 4.6. раздела 4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24711">
        <w:rPr>
          <w:b/>
        </w:rPr>
        <w:t>5. Исключение из реестра объектов учета.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5.1.</w:t>
      </w:r>
      <w:r w:rsidRPr="00324711">
        <w:t xml:space="preserve"> </w:t>
      </w:r>
      <w:r w:rsidRPr="00324711">
        <w:rPr>
          <w:b/>
        </w:rPr>
        <w:t>Исключение из реестра объектов недвижимости.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исключения из реестра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Воронежской области,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заявление об исключении из реестра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по установленной форме (приложение № 2); 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копию распорядительного акта уполномоченного органа о передаче имущества на иной уровень собственности;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гражданско-правовой акт приема-передачи имущества;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договоры и другие сделки в отношении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недвижимости, включая договоры купли-продажи, мены, дарения;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вступившие в законную силу судебные акты;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акт о списании,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6B6580" w:rsidRPr="00324711" w:rsidRDefault="006B6580" w:rsidP="006B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в случаи если объект недвижимости стоит на кадастровом учете акт обследования, выполненный кадастровым инженером о полном разрушении объекта недвижимости по форме, утвержденной приказом Минэкономразвития России от 20.11.2015 № 861 «Об утверждении формы и состава сведений акта обследования, а также требований к его подготовке» (на электронном и бумажном носителях);</w:t>
      </w:r>
    </w:p>
    <w:p w:rsidR="006B6580" w:rsidRPr="00324711" w:rsidRDefault="006B6580" w:rsidP="006B658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t>- справку уполномоченного органа или организации об отсутствии объекта недвижимости в натуре;</w:t>
      </w:r>
    </w:p>
    <w:p w:rsidR="006B6580" w:rsidRPr="00324711" w:rsidRDefault="006B6580" w:rsidP="006B6580">
      <w:pPr>
        <w:pStyle w:val="a3"/>
        <w:ind w:firstLine="567"/>
        <w:jc w:val="both"/>
      </w:pPr>
      <w:r w:rsidRPr="00324711">
        <w:rPr>
          <w:rFonts w:ascii="Times New Roman" w:hAnsi="Times New Roman"/>
          <w:sz w:val="24"/>
          <w:szCs w:val="24"/>
        </w:rPr>
        <w:t xml:space="preserve">- уведомление, выданное уполномоченным органом, об отсутствии на кадастровом учете объекта недвижимости;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иные основания прекращения прав, на недвижимое имущество в соответствии с действующем законодательством.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Заявитель вносит в ВЕБ-Балансодержатель документы (скан-образы), необходимые для исключения из реестра объектов недвижимости.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5.1. раздела 5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исключить из реестра объект недвижимости;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об исключении из реестра объекта недвижимости;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 исключении из реестра объекта недвижимости.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об исключении из реестра объекта недвижимости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lastRenderedPageBreak/>
        <w:t>- не представлен пакет документов, предусмотренный п. 1 подраздела 5.1. раздела 5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5.1. раздела 5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случаи приостановления рассмотрения вопроса об исключении из реестра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об исключении из реестра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 исключении из реестра объекта недвижимости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 исключении из реестра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заявитель имеет право повторно обратиться в департамент по вопросу исключения из реестра объект</w:t>
      </w:r>
      <w:r w:rsidRPr="00324711">
        <w:rPr>
          <w:rFonts w:eastAsiaTheme="minorHAnsi"/>
          <w:lang w:eastAsia="en-US"/>
        </w:rPr>
        <w:t>ов</w:t>
      </w:r>
      <w:r w:rsidRPr="00324711">
        <w:t xml:space="preserve"> недвижимости с приложением документов, указанных в п. 1 подраздела 5.1. раздела 5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5.2. Исключение из реестра земельных участков.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исключения из реестра земельных участков,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об исключении из реестра земельных участков по установленной форме (приложение № 2); 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копию распорядительного акта уполномоченного органа о передаче имущества на иной уровень собственности;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гражданско-правовой акт приема-передачи земельного участка;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договоры и другие сделки в отношении имущества, включая договоры купли-продажи, мены, дарения, аренды, безвозмездного пользования; 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вступившие в законную силу судебные акты;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уведомление об отсутствии в</w:t>
      </w:r>
      <w:r w:rsidRPr="00324711">
        <w:rPr>
          <w:spacing w:val="-2"/>
          <w:szCs w:val="28"/>
        </w:rPr>
        <w:t xml:space="preserve"> </w:t>
      </w:r>
      <w:r w:rsidRPr="00324711">
        <w:t>Едином государственном реестре недвижимости сведений в отношении земельных участков, из которых при объединении, образуются земельные участки (исходные земельные участки), прекращающих свое существование (в отношении исключаемых земельных участков);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- выписка </w:t>
      </w:r>
      <w:r w:rsidRPr="00324711">
        <w:rPr>
          <w:spacing w:val="-2"/>
          <w:szCs w:val="28"/>
        </w:rPr>
        <w:t xml:space="preserve">из </w:t>
      </w:r>
      <w:r w:rsidRPr="00324711">
        <w:t>Единого государственного реестра недвижимости о государственной регистрации перехода права на земельный участок;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акт о списании,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Заявитель вносит в ВЕБ-Балансодержатель документы (скан-образы), необходимые для исключения из реестра земельных участков.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5.2. раздела 5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исключить из реестра земельные участки;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об исключении из реестра земельных участков;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 исключении из реестра земельных участков.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3. Департамент приостанавливает рассмотрение вопроса об исключении из реестра </w:t>
      </w:r>
      <w:r w:rsidRPr="00324711">
        <w:lastRenderedPageBreak/>
        <w:t>земельных участков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5.2. раздела 5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5.2. раздела 5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случаи приостановления рассмотрения вопроса об исключении из реестра земельных участков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об исключении из реестра земельных участков.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 исключении из реестра земельных участков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 исключении из реестра земельных участков заявитель имеет право повторно обратиться в департамент по вопросу исключения из реестра земельных участков с приложением документов, указанных в п. 1 подраздела 5.2. раздела 5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5.3. Исключение из реестра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исключения из реестра движимого имущества,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об исключении из реестра движимого имущества по установленной форме (приложение № 2); 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копию распорядительного акта уполномоченного органа о передаче имущества на иной уровень собственности;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гражданско-правовой акт приема-передачи движимого имущества;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договоры и другие сделки в отношении имущества, включая договоры купли-продажи, мены, дарения;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вступившие в законную силу судебные акты;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товарно-сопроводительные документы;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акт о списании,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6B6580" w:rsidRPr="00324711" w:rsidRDefault="006B6580" w:rsidP="006B6580">
      <w:pPr>
        <w:ind w:firstLine="540"/>
        <w:jc w:val="both"/>
      </w:pPr>
      <w:r w:rsidRPr="00324711">
        <w:t>- документы (акт, справка, заключение), подтверждающие утилизацию имущества.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Заявитель вносит в ВЕБ-Балансодержатель документы (скан-образы), необходимые для исключения из реестра движимого имущества.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5.3. раздела 5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исключить из реестра движимое имущество;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об исключении из реестра движимого имущества;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 исключении из реестра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об исключении из реестра движимого имущества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5.3. раздела 5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lastRenderedPageBreak/>
        <w:t>- информация, которая отражена в документах, предусмотренных п. 1 подраздела 5.3. раздела 5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случаи приостановления рассмотрения вопроса об исключении из реестра движимого имущества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об исключении из реестра движимого имущества.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 исключении из реестра движимого имущества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 исключении из реестра движимого имущества заявитель имеет право повторно обратиться в департамент по вопросу исключения из реестра движимого имущества с приложением документов, указанных в п. 1 подраздела 5.3. раздела 5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5.4. Исключение из реестра юридических лиц.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исключения из реестра юридического лица,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об исключении из реестра юридического лица по установленной форме (приложение № 2); 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копию распорядительного акта уполномоченного органа о передаче юридического лица на иной уровень собственности, ликвидации, реорганизации юридического лица;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копию документов – оснований прекращения участия Воронежской области в уставных капиталах хозяйственных обществ с долей Воронежской области;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гражданско-правовой акт приема-передачи имущества;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>- выписка из ЕГРЮЛ.</w:t>
      </w:r>
      <w:r w:rsidRPr="00324711">
        <w:tab/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Заявитель вносит в ВЕБ-Балансодержатель документы (скан-образы), необходимые для исключения из реестра юридических лиц.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5.4. раздела 5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исключить из реестра юридическое лицо;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приостановить рассмотрение вопроса об исключении из реестра юридического лица;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 исключении из реестра юридического лица.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об исключении из реестра юридического лица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5.4. раздела 5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5.4. раздела 5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случаи приостановления рассмотрения вопроса об исключении из реестра юридического лица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об исключении из реестра юридического лица.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 исключении из реестра юридического лица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lastRenderedPageBreak/>
        <w:t>7. После получения отказа в исключении из реестра юридического лица заявитель имеет право повторно обратиться в департамент по вопросу исключения из реестра юридического лица с приложением документов, указанных в п. 1 подраздела 5.4. раздела 5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5.5. Исключение из реестра ценных бумаг.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исключения из реестра ценных бумаг,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об исключении из реестра ценных бумаг по установленной форме (приложение № 2); </w:t>
      </w:r>
    </w:p>
    <w:p w:rsidR="006B6580" w:rsidRPr="00324711" w:rsidRDefault="006B6580" w:rsidP="006B6580">
      <w:pPr>
        <w:pStyle w:val="af"/>
        <w:autoSpaceDE w:val="0"/>
        <w:autoSpaceDN w:val="0"/>
        <w:adjustRightInd w:val="0"/>
        <w:ind w:left="0" w:firstLine="567"/>
        <w:jc w:val="both"/>
      </w:pPr>
      <w:r w:rsidRPr="00324711">
        <w:t>- копию документов – оснований прекращения участия Воронежской области в уставных (складочных) капиталах хозяйственных обществ с долей Воронежской области.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Заявитель вносит в ВЕБ-Балансодержатель документы (скан-образы), необходимые для исключения из реестра ценных бумаг.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5.5. раздела 5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исключить из реестра ценные бумаги;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об исключении из реестра ценных бумаг;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 исключении из реестра ценных бумаг.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об исключении из реестра ценных бумаг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5.5. раздела 5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5.5. раздела 5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случаи приостановления рассмотрения вопроса об исключении из реестра ценных бумаг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об исключении из реестра ценных бумаг.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 исключении из реестра ценных бумаг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 исключении из реестра ценных бумаг заявитель имеет право повторно обратиться в департамент по вопросу исключения из реестра ценных бумаг с приложением документов, указанных в п. 1 подраздела 5.5. раздела 5 настоящего порядка.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24711">
        <w:rPr>
          <w:b/>
        </w:rPr>
        <w:t>5.6. Исключение из реестра интеллектуальной собственности.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1. Для исключения из реестра интеллектуальной собственности, заявитель предоставляет в департамент следующий пакет документов: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- заявление об исключении из реестра интеллектуальной собственности по установленной форме (приложение № 2); </w:t>
      </w:r>
    </w:p>
    <w:p w:rsidR="006B6580" w:rsidRPr="00324711" w:rsidRDefault="006B6580" w:rsidP="006B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законодательством;</w:t>
      </w:r>
    </w:p>
    <w:p w:rsidR="006B6580" w:rsidRPr="00324711" w:rsidRDefault="006B6580" w:rsidP="006B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 xml:space="preserve">- договоры (об отчуждении) и другие сделки в отношении интеллектуальной собственности; </w:t>
      </w:r>
    </w:p>
    <w:p w:rsidR="006B6580" w:rsidRPr="00324711" w:rsidRDefault="006B6580" w:rsidP="006B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lastRenderedPageBreak/>
        <w:t>- вступившие в законную силу судебные акты;</w:t>
      </w:r>
    </w:p>
    <w:p w:rsidR="006B6580" w:rsidRPr="00324711" w:rsidRDefault="006B6580" w:rsidP="006B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акты (свидетельства, приложения) о правах, выданные уполномоченными органами государственной власти;</w:t>
      </w:r>
    </w:p>
    <w:p w:rsidR="006B6580" w:rsidRPr="00324711" w:rsidRDefault="006B6580" w:rsidP="006B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- иные акты передачи прав на результаты интеллектуальной деятельности и приравненными к ним средствами индивидуализации правообладателю от прежнего правообладателя в соответствии с законодательством.</w:t>
      </w:r>
    </w:p>
    <w:p w:rsidR="006B6580" w:rsidRPr="00324711" w:rsidRDefault="006B6580" w:rsidP="006B6580">
      <w:pPr>
        <w:autoSpaceDE w:val="0"/>
        <w:autoSpaceDN w:val="0"/>
        <w:adjustRightInd w:val="0"/>
        <w:ind w:firstLine="540"/>
        <w:jc w:val="both"/>
      </w:pPr>
      <w:r w:rsidRPr="00324711">
        <w:t xml:space="preserve">Заявитель вносит в ВЕБ-Балансодержатель документы (скан-образы), необходимые для исключения из реестра интеллектуальной собственности. 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2. По результатам рассмотрения документов, установленных п. 1 подраздела 5.6. раздела 5 настоящего порядка, департамент принимает одно из следующих решений: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исключить из реестра интеллектуальную собственность;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приостановить рассмотрение вопроса об исключении из реестра интеллектуальной собственности;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отказать в исключении из реестра интеллектуальной собственности.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3. Департамент приостанавливает рассмотрение вопроса об исключении из реестра интеллектуальной собственности в следующих случаях: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не представлен пакет документов, предусмотренный п. 1 подраздела 5.6. раздела 5 настоящего порядка;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- информация, которая отражена в документах, предусмотренных п. 1 подраздела 5.6. раздела 5 настоящего порядка, является неполной и (или) недостоверной.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4. В случаи приостановления рассмотрения вопроса об исключении из реестра интеллектуальной собственности департамент направляет в адрес заявителя письменные мотивированные замечания.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 xml:space="preserve">5. При наличии положительного заключения по результатам проведенной экспертизы поступивших документов департамент осуществляет подготовку проекта </w:t>
      </w:r>
      <w:hyperlink w:anchor="Par468" w:history="1">
        <w:r w:rsidRPr="00324711">
          <w:t>приказа</w:t>
        </w:r>
      </w:hyperlink>
      <w:r w:rsidRPr="00324711">
        <w:t xml:space="preserve"> департамента об исключении из реестра интеллектуальной собственности.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6. Департамент отказывает в исключении из реестра ценных бумаг в случае, если заявитель в течение 25 дней с момента направления департаментом мотивированных замечаний не представил документы, подтверждающие устранение замечаний.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firstLine="540"/>
        <w:jc w:val="both"/>
      </w:pPr>
      <w:r w:rsidRPr="00324711">
        <w:t>7. После получения отказа в исключении из реестра интеллектуальной собственности заявитель имеет право повторно обратиться в департамент по вопросу исключения из реестра интеллектуальной собственности с приложением документов, указанных в п. 1 подраздела 5.6. раздела 5 настоящего порядка.</w:t>
      </w: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6521"/>
        <w:jc w:val="center"/>
        <w:rPr>
          <w:rFonts w:ascii="Times New Roman" w:hAnsi="Times New Roman"/>
          <w:sz w:val="24"/>
          <w:szCs w:val="24"/>
        </w:rPr>
      </w:pPr>
    </w:p>
    <w:p w:rsidR="006B6580" w:rsidRPr="00324711" w:rsidRDefault="006B6580" w:rsidP="006B6580">
      <w:pPr>
        <w:pStyle w:val="a3"/>
        <w:ind w:left="4820"/>
        <w:jc w:val="center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B6580" w:rsidRPr="00324711" w:rsidRDefault="006B6580" w:rsidP="006B6580">
      <w:pPr>
        <w:pStyle w:val="a3"/>
        <w:ind w:left="4820"/>
        <w:jc w:val="center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t>к порядку</w:t>
      </w:r>
      <w:r w:rsidRPr="00324711">
        <w:rPr>
          <w:rFonts w:ascii="Times New Roman" w:hAnsi="Times New Roman"/>
          <w:bCs/>
          <w:sz w:val="24"/>
          <w:szCs w:val="24"/>
        </w:rPr>
        <w:t xml:space="preserve"> осуществления департаментом имущественных и земельных отношений Воронежской области учета объектов государственной собственности и ведения реестра областной собственности,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участков,</w:t>
      </w:r>
      <w:r w:rsidRPr="003247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711">
        <w:rPr>
          <w:rFonts w:ascii="Times New Roman" w:hAnsi="Times New Roman"/>
          <w:bCs/>
          <w:sz w:val="24"/>
          <w:szCs w:val="24"/>
        </w:rPr>
        <w:t>реестра движимого имущества</w:t>
      </w:r>
    </w:p>
    <w:p w:rsidR="006B6580" w:rsidRPr="00324711" w:rsidRDefault="006B6580" w:rsidP="006B6580">
      <w:pPr>
        <w:pStyle w:val="a3"/>
        <w:jc w:val="right"/>
        <w:rPr>
          <w:rFonts w:ascii="Times New Roman" w:hAnsi="Times New Roman"/>
          <w:szCs w:val="28"/>
        </w:rPr>
      </w:pPr>
    </w:p>
    <w:p w:rsidR="006B6580" w:rsidRPr="00324711" w:rsidRDefault="006B6580" w:rsidP="006B6580">
      <w:pPr>
        <w:pStyle w:val="a3"/>
        <w:jc w:val="both"/>
        <w:rPr>
          <w:rFonts w:ascii="Times New Roman" w:hAnsi="Times New Roman"/>
          <w:szCs w:val="28"/>
        </w:rPr>
      </w:pPr>
    </w:p>
    <w:p w:rsidR="006B6580" w:rsidRPr="00324711" w:rsidRDefault="006B6580" w:rsidP="006B6580">
      <w:pPr>
        <w:spacing w:line="360" w:lineRule="auto"/>
      </w:pPr>
      <w:r w:rsidRPr="00324711">
        <w:t>1. Департамент имущественных и земельных отношений:</w:t>
      </w:r>
    </w:p>
    <w:p w:rsidR="006B6580" w:rsidRPr="00324711" w:rsidRDefault="006B6580" w:rsidP="006B6580">
      <w:pPr>
        <w:spacing w:line="360" w:lineRule="auto"/>
      </w:pPr>
      <w:r w:rsidRPr="00324711">
        <w:t>Адрес: 394006, г. Воронеж, пл. Ленина, 12.</w:t>
      </w:r>
    </w:p>
    <w:p w:rsidR="006B6580" w:rsidRPr="00324711" w:rsidRDefault="006B6580" w:rsidP="006B6580">
      <w:pPr>
        <w:spacing w:line="360" w:lineRule="auto"/>
      </w:pPr>
      <w:r w:rsidRPr="00324711">
        <w:t>Телефон: (473) 212-73-67, (473) 212-73-65, факс: (473) 277-93-00, e-mail: dizo@govvrn.ru.</w:t>
      </w:r>
    </w:p>
    <w:p w:rsidR="006B6580" w:rsidRPr="00324711" w:rsidRDefault="006B6580" w:rsidP="006B6580">
      <w:pPr>
        <w:spacing w:line="360" w:lineRule="auto"/>
      </w:pPr>
      <w:r w:rsidRPr="00324711">
        <w:t>Адрес сайта в сети Интернет: www.dizovo.ru.</w:t>
      </w:r>
    </w:p>
    <w:p w:rsidR="006B6580" w:rsidRPr="00324711" w:rsidRDefault="006B6580" w:rsidP="006B6580">
      <w:pPr>
        <w:spacing w:line="360" w:lineRule="auto"/>
      </w:pPr>
      <w:r w:rsidRPr="00324711">
        <w:t>График работы:</w:t>
      </w:r>
    </w:p>
    <w:p w:rsidR="006B6580" w:rsidRPr="00324711" w:rsidRDefault="006B6580" w:rsidP="006B6580">
      <w:pPr>
        <w:spacing w:line="360" w:lineRule="auto"/>
      </w:pPr>
      <w:r w:rsidRPr="00324711">
        <w:t>Понедельник – четверг с 9.00 до 18.00, пятница - с 9.00 до 16.45.</w:t>
      </w:r>
    </w:p>
    <w:p w:rsidR="006B6580" w:rsidRPr="00324711" w:rsidRDefault="006B6580" w:rsidP="006B6580">
      <w:pPr>
        <w:spacing w:line="360" w:lineRule="auto"/>
      </w:pPr>
      <w:r w:rsidRPr="00324711">
        <w:t>Перерыв: с 13.00 до 13.45.</w:t>
      </w:r>
    </w:p>
    <w:p w:rsidR="006B6580" w:rsidRPr="00324711" w:rsidRDefault="006B6580" w:rsidP="006B6580">
      <w:pPr>
        <w:spacing w:line="360" w:lineRule="auto"/>
      </w:pPr>
      <w:r w:rsidRPr="00324711">
        <w:t>График приема граждан и юридических лиц:</w:t>
      </w:r>
    </w:p>
    <w:p w:rsidR="006B6580" w:rsidRPr="00324711" w:rsidRDefault="006B6580" w:rsidP="006B6580">
      <w:pPr>
        <w:spacing w:line="360" w:lineRule="auto"/>
      </w:pPr>
      <w:r w:rsidRPr="00324711">
        <w:t>Понедельник - вторник, четверг - с 9.00 до 13.00, с 13.45 до 18.00.</w:t>
      </w:r>
    </w:p>
    <w:p w:rsidR="006B6580" w:rsidRPr="00324711" w:rsidRDefault="006B6580" w:rsidP="006B6580">
      <w:pPr>
        <w:spacing w:line="360" w:lineRule="auto"/>
      </w:pPr>
      <w:r w:rsidRPr="00324711">
        <w:t>Среда - пятница - неприемные дни.</w:t>
      </w:r>
    </w:p>
    <w:p w:rsidR="006B6580" w:rsidRPr="00324711" w:rsidRDefault="006B6580" w:rsidP="006B6580">
      <w:pPr>
        <w:spacing w:line="360" w:lineRule="auto"/>
      </w:pPr>
      <w:r w:rsidRPr="00324711">
        <w:t xml:space="preserve">2. Отдел </w:t>
      </w:r>
      <w:r w:rsidRPr="00324711">
        <w:rPr>
          <w:szCs w:val="28"/>
        </w:rPr>
        <w:t>по работе с юридическими лицами и учета государственного имущества</w:t>
      </w:r>
      <w:r w:rsidRPr="00324711">
        <w:t>:</w:t>
      </w:r>
    </w:p>
    <w:p w:rsidR="006B6580" w:rsidRPr="00324711" w:rsidRDefault="006B6580" w:rsidP="006B6580">
      <w:pPr>
        <w:spacing w:line="360" w:lineRule="auto"/>
      </w:pPr>
      <w:r w:rsidRPr="00324711">
        <w:t>- телефон начальника отдела: (473) 212-73-95;</w:t>
      </w:r>
    </w:p>
    <w:p w:rsidR="006B6580" w:rsidRPr="00324711" w:rsidRDefault="006B6580" w:rsidP="006B6580">
      <w:pPr>
        <w:spacing w:line="360" w:lineRule="auto"/>
      </w:pPr>
      <w:r w:rsidRPr="00324711">
        <w:t>- телефон заместителя начальника отдела: (473) 212-73-93.</w:t>
      </w:r>
    </w:p>
    <w:p w:rsidR="006B6580" w:rsidRPr="00324711" w:rsidRDefault="006B6580" w:rsidP="006B6580">
      <w:pPr>
        <w:spacing w:line="360" w:lineRule="auto"/>
      </w:pPr>
      <w:r w:rsidRPr="00324711">
        <w:t>3. Отдел по работе с земельными участками областного уровня собственности:</w:t>
      </w:r>
    </w:p>
    <w:p w:rsidR="006B6580" w:rsidRPr="00324711" w:rsidRDefault="006B6580" w:rsidP="006B6580">
      <w:pPr>
        <w:spacing w:line="360" w:lineRule="auto"/>
      </w:pPr>
      <w:r w:rsidRPr="00324711">
        <w:t>- телефон начальника отдела: (473) 212-73-26;</w:t>
      </w:r>
    </w:p>
    <w:p w:rsidR="006B6580" w:rsidRPr="00324711" w:rsidRDefault="006B6580" w:rsidP="006B6580">
      <w:pPr>
        <w:spacing w:line="360" w:lineRule="auto"/>
      </w:pPr>
      <w:r w:rsidRPr="00324711">
        <w:t>- телефон заместителя начальника отдела: (473) 212-73-87.</w:t>
      </w:r>
    </w:p>
    <w:p w:rsidR="006B6580" w:rsidRPr="00324711" w:rsidRDefault="006B6580" w:rsidP="006B6580">
      <w:pPr>
        <w:spacing w:line="360" w:lineRule="auto"/>
      </w:pPr>
      <w:r w:rsidRPr="00324711">
        <w:t>4. Отдел корпоративного развития и работы с областными залогами:</w:t>
      </w:r>
    </w:p>
    <w:p w:rsidR="006B6580" w:rsidRPr="00324711" w:rsidRDefault="006B6580" w:rsidP="006B6580">
      <w:pPr>
        <w:spacing w:line="360" w:lineRule="auto"/>
      </w:pPr>
      <w:r w:rsidRPr="00324711">
        <w:t>- телефон начальника отдела: (473) 212-73-58;</w:t>
      </w:r>
    </w:p>
    <w:p w:rsidR="006B6580" w:rsidRPr="00324711" w:rsidRDefault="006B6580" w:rsidP="006B6580">
      <w:pPr>
        <w:spacing w:line="360" w:lineRule="auto"/>
      </w:pPr>
      <w:r w:rsidRPr="00324711">
        <w:t>- телефон заместителя начальника отдела: (473) 212-73-42.</w:t>
      </w:r>
    </w:p>
    <w:p w:rsidR="006B6580" w:rsidRPr="00324711" w:rsidRDefault="006B6580" w:rsidP="006B6580"/>
    <w:p w:rsidR="006B6580" w:rsidRPr="00324711" w:rsidRDefault="006B6580" w:rsidP="006B6580"/>
    <w:p w:rsidR="006B6580" w:rsidRPr="00324711" w:rsidRDefault="006B6580" w:rsidP="006B6580"/>
    <w:p w:rsidR="006B6580" w:rsidRPr="00324711" w:rsidRDefault="006B6580" w:rsidP="006B6580"/>
    <w:p w:rsidR="006B6580" w:rsidRPr="00324711" w:rsidRDefault="006B6580" w:rsidP="006B6580"/>
    <w:p w:rsidR="006B6580" w:rsidRPr="00324711" w:rsidRDefault="006B6580" w:rsidP="006B6580"/>
    <w:p w:rsidR="006B6580" w:rsidRPr="00324711" w:rsidRDefault="006B6580" w:rsidP="006B6580"/>
    <w:p w:rsidR="006B6580" w:rsidRPr="00324711" w:rsidRDefault="006B6580" w:rsidP="006B6580">
      <w:pPr>
        <w:spacing w:line="276" w:lineRule="auto"/>
        <w:ind w:left="4820"/>
        <w:jc w:val="center"/>
      </w:pPr>
      <w:bookmarkStart w:id="6" w:name="Par258"/>
      <w:bookmarkEnd w:id="6"/>
      <w:r w:rsidRPr="00324711">
        <w:lastRenderedPageBreak/>
        <w:t>Приложение № 2</w:t>
      </w:r>
    </w:p>
    <w:p w:rsidR="006B6580" w:rsidRPr="00324711" w:rsidRDefault="006B6580" w:rsidP="006B6580">
      <w:pPr>
        <w:pStyle w:val="a3"/>
        <w:ind w:left="4820"/>
        <w:jc w:val="center"/>
        <w:rPr>
          <w:rFonts w:ascii="Times New Roman" w:hAnsi="Times New Roman"/>
          <w:sz w:val="24"/>
          <w:szCs w:val="24"/>
        </w:rPr>
      </w:pPr>
      <w:r w:rsidRPr="00324711">
        <w:rPr>
          <w:rFonts w:ascii="Times New Roman" w:hAnsi="Times New Roman"/>
          <w:sz w:val="24"/>
          <w:szCs w:val="24"/>
        </w:rPr>
        <w:t xml:space="preserve">к порядку </w:t>
      </w:r>
      <w:r w:rsidRPr="00324711">
        <w:rPr>
          <w:rFonts w:ascii="Times New Roman" w:hAnsi="Times New Roman"/>
          <w:bCs/>
          <w:sz w:val="24"/>
          <w:szCs w:val="24"/>
        </w:rPr>
        <w:t>осуществления департаментом имущественных и земельных отношений Воронежской области учета объектов государственной собственности и ведения реестра областной собственности,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участков,</w:t>
      </w:r>
      <w:r w:rsidRPr="003247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711">
        <w:rPr>
          <w:rFonts w:ascii="Times New Roman" w:hAnsi="Times New Roman"/>
          <w:bCs/>
          <w:sz w:val="24"/>
          <w:szCs w:val="24"/>
        </w:rPr>
        <w:t>реестра движимого имущества</w:t>
      </w:r>
    </w:p>
    <w:p w:rsidR="006B6580" w:rsidRPr="00324711" w:rsidRDefault="006B6580" w:rsidP="006B6580">
      <w:pPr>
        <w:widowControl w:val="0"/>
        <w:autoSpaceDE w:val="0"/>
        <w:autoSpaceDN w:val="0"/>
        <w:adjustRightInd w:val="0"/>
        <w:ind w:left="6237"/>
        <w:jc w:val="center"/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e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6B6580" w:rsidRPr="00324711" w:rsidTr="0043623F">
        <w:tc>
          <w:tcPr>
            <w:tcW w:w="4961" w:type="dxa"/>
          </w:tcPr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24711">
              <w:t>Руководителю департамента имущественных и земельных отношений Воронежской области</w:t>
            </w: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24711">
              <w:t>_________________</w:t>
            </w: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24711">
              <w:t>Ф.И.О.</w:t>
            </w: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24711">
              <w:t>от ________________________________</w:t>
            </w: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24711">
              <w:t xml:space="preserve">        наименование юридического лица</w:t>
            </w: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24711">
              <w:t xml:space="preserve">     ________________________________</w:t>
            </w:r>
          </w:p>
          <w:p w:rsidR="006B6580" w:rsidRPr="00324711" w:rsidRDefault="006B6580" w:rsidP="004362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Calibri" w:hAnsi="Calibri" w:cs="Calibri"/>
              </w:rPr>
            </w:pPr>
            <w:r w:rsidRPr="00324711">
              <w:t>юридический адрес</w:t>
            </w:r>
          </w:p>
        </w:tc>
      </w:tr>
    </w:tbl>
    <w:p w:rsidR="006B6580" w:rsidRPr="00324711" w:rsidRDefault="006B6580" w:rsidP="006B65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</w:pPr>
      <w:bookmarkStart w:id="7" w:name="Par270"/>
      <w:bookmarkEnd w:id="7"/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</w:pPr>
    </w:p>
    <w:p w:rsidR="006B6580" w:rsidRPr="00324711" w:rsidRDefault="006B6580" w:rsidP="006B6580">
      <w:pPr>
        <w:autoSpaceDE w:val="0"/>
        <w:autoSpaceDN w:val="0"/>
        <w:adjustRightInd w:val="0"/>
        <w:spacing w:line="336" w:lineRule="auto"/>
        <w:ind w:firstLine="567"/>
        <w:jc w:val="both"/>
      </w:pPr>
      <w:r w:rsidRPr="00324711">
        <w:t xml:space="preserve">Прошу  внести  в  реестр областной собственности (далее – реестр) объекты учета и принять соответствующие изменения по объектам учета, согласно приложению. Документы добавлены в подсистему «Веб-Балансодержатель».  </w:t>
      </w:r>
    </w:p>
    <w:p w:rsidR="006B6580" w:rsidRPr="00324711" w:rsidRDefault="006B6580" w:rsidP="006B6580">
      <w:pPr>
        <w:autoSpaceDE w:val="0"/>
        <w:autoSpaceDN w:val="0"/>
        <w:adjustRightInd w:val="0"/>
        <w:spacing w:line="336" w:lineRule="auto"/>
        <w:ind w:firstLine="567"/>
        <w:jc w:val="both"/>
      </w:pPr>
      <w:r w:rsidRPr="00324711">
        <w:t>Одновременно сообщаем, что объекты учета (не)значатся на балансовом учете (в пользовании) _________________________________.</w:t>
      </w:r>
    </w:p>
    <w:p w:rsidR="006B6580" w:rsidRPr="00324711" w:rsidRDefault="006B6580" w:rsidP="006B6580">
      <w:pPr>
        <w:widowControl w:val="0"/>
        <w:tabs>
          <w:tab w:val="left" w:pos="2339"/>
        </w:tabs>
        <w:autoSpaceDE w:val="0"/>
        <w:autoSpaceDN w:val="0"/>
        <w:jc w:val="both"/>
        <w:rPr>
          <w:sz w:val="20"/>
          <w:szCs w:val="20"/>
        </w:rPr>
      </w:pPr>
      <w:r w:rsidRPr="00324711">
        <w:t xml:space="preserve">                            </w:t>
      </w:r>
      <w:r w:rsidRPr="00324711">
        <w:rPr>
          <w:sz w:val="20"/>
          <w:szCs w:val="20"/>
        </w:rPr>
        <w:t>наименование юридического лица</w:t>
      </w:r>
    </w:p>
    <w:p w:rsidR="006B6580" w:rsidRPr="00324711" w:rsidRDefault="006B6580" w:rsidP="006B6580">
      <w:pPr>
        <w:widowControl w:val="0"/>
        <w:autoSpaceDE w:val="0"/>
        <w:autoSpaceDN w:val="0"/>
        <w:ind w:firstLine="708"/>
        <w:jc w:val="both"/>
      </w:pPr>
    </w:p>
    <w:p w:rsidR="006B6580" w:rsidRPr="00324711" w:rsidRDefault="006B6580" w:rsidP="006B6580">
      <w:pPr>
        <w:autoSpaceDE w:val="0"/>
        <w:autoSpaceDN w:val="0"/>
        <w:adjustRightInd w:val="0"/>
        <w:spacing w:line="336" w:lineRule="auto"/>
        <w:jc w:val="both"/>
      </w:pPr>
      <w:r w:rsidRPr="00324711">
        <w:t>Приложение: перечень объектов учета для внесения (изменения) в реестр.</w:t>
      </w:r>
    </w:p>
    <w:p w:rsidR="006B6580" w:rsidRPr="00324711" w:rsidRDefault="006B6580" w:rsidP="006B6580">
      <w:pPr>
        <w:ind w:right="142" w:firstLine="709"/>
        <w:jc w:val="both"/>
      </w:pPr>
    </w:p>
    <w:p w:rsidR="006B6580" w:rsidRPr="00324711" w:rsidRDefault="006B6580" w:rsidP="006B6580">
      <w:pPr>
        <w:spacing w:line="288" w:lineRule="auto"/>
        <w:ind w:right="142" w:firstLine="720"/>
        <w:jc w:val="both"/>
      </w:pPr>
    </w:p>
    <w:p w:rsidR="006B6580" w:rsidRPr="00324711" w:rsidRDefault="006B6580" w:rsidP="006B6580">
      <w:pPr>
        <w:ind w:left="720" w:right="-2"/>
        <w:contextualSpacing/>
        <w:jc w:val="both"/>
      </w:pPr>
    </w:p>
    <w:p w:rsidR="006B6580" w:rsidRPr="00324711" w:rsidRDefault="006B6580" w:rsidP="006B6580">
      <w:pPr>
        <w:spacing w:line="288" w:lineRule="auto"/>
        <w:ind w:right="142"/>
        <w:jc w:val="center"/>
      </w:pPr>
      <w:r w:rsidRPr="00324711">
        <w:t xml:space="preserve">Руководитель                                                                    </w:t>
      </w:r>
      <w:r w:rsidRPr="00324711">
        <w:tab/>
        <w:t>И.О.Ф</w:t>
      </w:r>
    </w:p>
    <w:p w:rsidR="006B6580" w:rsidRPr="00324711" w:rsidRDefault="006B6580" w:rsidP="006B6580">
      <w:pPr>
        <w:spacing w:line="288" w:lineRule="auto"/>
        <w:ind w:right="142"/>
        <w:jc w:val="both"/>
        <w:rPr>
          <w:sz w:val="28"/>
          <w:szCs w:val="28"/>
        </w:rPr>
      </w:pPr>
      <w:r w:rsidRPr="00324711">
        <w:rPr>
          <w:sz w:val="28"/>
          <w:szCs w:val="28"/>
        </w:rPr>
        <w:t xml:space="preserve">            </w:t>
      </w:r>
    </w:p>
    <w:p w:rsidR="006B6580" w:rsidRPr="00324711" w:rsidRDefault="006B6580" w:rsidP="006B6580">
      <w:pPr>
        <w:spacing w:line="288" w:lineRule="auto"/>
        <w:ind w:right="142"/>
        <w:jc w:val="both"/>
        <w:rPr>
          <w:sz w:val="20"/>
          <w:szCs w:val="20"/>
        </w:rPr>
      </w:pPr>
    </w:p>
    <w:p w:rsidR="006B6580" w:rsidRPr="00324711" w:rsidRDefault="006B6580" w:rsidP="006B6580">
      <w:pPr>
        <w:spacing w:line="288" w:lineRule="auto"/>
        <w:ind w:right="142"/>
        <w:jc w:val="both"/>
        <w:rPr>
          <w:sz w:val="20"/>
          <w:szCs w:val="20"/>
        </w:rPr>
      </w:pPr>
    </w:p>
    <w:p w:rsidR="006B6580" w:rsidRPr="00324711" w:rsidRDefault="006B6580" w:rsidP="006B6580">
      <w:pPr>
        <w:spacing w:line="288" w:lineRule="auto"/>
        <w:ind w:right="142"/>
        <w:jc w:val="both"/>
        <w:rPr>
          <w:sz w:val="20"/>
          <w:szCs w:val="20"/>
        </w:rPr>
      </w:pPr>
    </w:p>
    <w:p w:rsidR="006B6580" w:rsidRPr="00324711" w:rsidRDefault="006B6580" w:rsidP="006B6580">
      <w:pPr>
        <w:spacing w:line="288" w:lineRule="auto"/>
        <w:ind w:right="142"/>
        <w:jc w:val="both"/>
        <w:rPr>
          <w:sz w:val="20"/>
          <w:szCs w:val="20"/>
        </w:rPr>
      </w:pPr>
      <w:r w:rsidRPr="00324711">
        <w:rPr>
          <w:sz w:val="20"/>
          <w:szCs w:val="20"/>
        </w:rPr>
        <w:t>Исполнитель:</w:t>
      </w:r>
      <w:r w:rsidRPr="00324711">
        <w:rPr>
          <w:sz w:val="20"/>
          <w:szCs w:val="20"/>
          <w:u w:val="single"/>
        </w:rPr>
        <w:tab/>
        <w:t xml:space="preserve">  </w:t>
      </w:r>
      <w:r w:rsidRPr="00324711">
        <w:rPr>
          <w:sz w:val="20"/>
          <w:szCs w:val="20"/>
          <w:u w:val="single"/>
        </w:rPr>
        <w:tab/>
      </w:r>
      <w:r w:rsidRPr="00324711">
        <w:rPr>
          <w:sz w:val="20"/>
          <w:szCs w:val="20"/>
          <w:u w:val="single"/>
        </w:rPr>
        <w:tab/>
      </w:r>
      <w:r w:rsidRPr="00324711">
        <w:rPr>
          <w:sz w:val="20"/>
          <w:szCs w:val="20"/>
          <w:u w:val="single"/>
        </w:rPr>
        <w:tab/>
      </w:r>
      <w:r w:rsidRPr="00324711">
        <w:rPr>
          <w:sz w:val="20"/>
          <w:szCs w:val="20"/>
          <w:u w:val="single"/>
        </w:rPr>
        <w:tab/>
      </w:r>
      <w:r w:rsidRPr="00324711">
        <w:rPr>
          <w:sz w:val="20"/>
          <w:szCs w:val="20"/>
          <w:u w:val="single"/>
        </w:rPr>
        <w:tab/>
      </w:r>
      <w:r w:rsidRPr="00324711">
        <w:rPr>
          <w:sz w:val="20"/>
          <w:szCs w:val="20"/>
          <w:u w:val="single"/>
        </w:rPr>
        <w:tab/>
      </w:r>
    </w:p>
    <w:p w:rsidR="006B6580" w:rsidRPr="00324711" w:rsidRDefault="006B6580" w:rsidP="006B6580">
      <w:pPr>
        <w:spacing w:line="360" w:lineRule="auto"/>
        <w:ind w:right="140"/>
        <w:rPr>
          <w:sz w:val="20"/>
          <w:szCs w:val="20"/>
        </w:rPr>
      </w:pPr>
      <w:r w:rsidRPr="00324711">
        <w:rPr>
          <w:sz w:val="20"/>
          <w:szCs w:val="20"/>
        </w:rPr>
        <w:t xml:space="preserve">                                             ФИО и телефон</w:t>
      </w:r>
    </w:p>
    <w:p w:rsidR="006B6580" w:rsidRPr="00324711" w:rsidRDefault="006B6580" w:rsidP="006B6580">
      <w:pPr>
        <w:sectPr w:rsidR="006B6580" w:rsidRPr="00324711" w:rsidSect="00E624A7">
          <w:headerReference w:type="even" r:id="rId8"/>
          <w:endnotePr>
            <w:numFmt w:val="chicago"/>
          </w:endnotePr>
          <w:pgSz w:w="11907" w:h="16834" w:code="9"/>
          <w:pgMar w:top="1134" w:right="567" w:bottom="1560" w:left="1985" w:header="340" w:footer="720" w:gutter="0"/>
          <w:pgNumType w:start="1"/>
          <w:cols w:space="720"/>
          <w:titlePg/>
        </w:sectPr>
      </w:pPr>
    </w:p>
    <w:p w:rsidR="006B6580" w:rsidRPr="00324711" w:rsidRDefault="006B6580" w:rsidP="006B6580">
      <w:pPr>
        <w:ind w:left="4962"/>
        <w:jc w:val="center"/>
      </w:pPr>
      <w:r w:rsidRPr="00324711">
        <w:lastRenderedPageBreak/>
        <w:t>Приложение к заявлению</w:t>
      </w:r>
    </w:p>
    <w:p w:rsidR="006B6580" w:rsidRPr="00324711" w:rsidRDefault="006B6580" w:rsidP="006B6580">
      <w:pPr>
        <w:ind w:left="4962"/>
        <w:jc w:val="center"/>
      </w:pPr>
      <w:r w:rsidRPr="00324711">
        <w:t>от ______________№_________</w:t>
      </w:r>
    </w:p>
    <w:p w:rsidR="006B6580" w:rsidRPr="00324711" w:rsidRDefault="006B6580" w:rsidP="006B6580">
      <w:pPr>
        <w:jc w:val="right"/>
      </w:pPr>
    </w:p>
    <w:p w:rsidR="006B6580" w:rsidRPr="00324711" w:rsidRDefault="006B6580" w:rsidP="006B6580">
      <w:pPr>
        <w:jc w:val="center"/>
      </w:pPr>
    </w:p>
    <w:p w:rsidR="006B6580" w:rsidRPr="00324711" w:rsidRDefault="006B6580" w:rsidP="006B6580">
      <w:pPr>
        <w:jc w:val="center"/>
      </w:pPr>
      <w:r w:rsidRPr="00324711">
        <w:t xml:space="preserve">Перечень объектов учета для внесения (изменения) в реестр госимущества. </w:t>
      </w:r>
    </w:p>
    <w:p w:rsidR="006B6580" w:rsidRPr="00324711" w:rsidRDefault="006B6580" w:rsidP="006B658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1047"/>
        <w:gridCol w:w="915"/>
        <w:gridCol w:w="1584"/>
        <w:gridCol w:w="1071"/>
        <w:gridCol w:w="1358"/>
        <w:gridCol w:w="1408"/>
        <w:gridCol w:w="1263"/>
      </w:tblGrid>
      <w:tr w:rsidR="006B6580" w:rsidRPr="00324711" w:rsidTr="0043623F">
        <w:trPr>
          <w:trHeight w:val="514"/>
        </w:trPr>
        <w:tc>
          <w:tcPr>
            <w:tcW w:w="1384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rFonts w:ascii="MS Sans Serif" w:hAnsi="MS Sans Serif" w:cs="Calibri"/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Тип объекта</w:t>
            </w:r>
          </w:p>
        </w:tc>
        <w:tc>
          <w:tcPr>
            <w:tcW w:w="1418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Действие</w:t>
            </w:r>
          </w:p>
        </w:tc>
        <w:tc>
          <w:tcPr>
            <w:tcW w:w="1275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rFonts w:ascii="MS Sans Serif" w:hAnsi="MS Sans Serif" w:cs="Calibri"/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Код объекта</w:t>
            </w:r>
          </w:p>
        </w:tc>
        <w:tc>
          <w:tcPr>
            <w:tcW w:w="2977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Адрес объекта</w:t>
            </w:r>
          </w:p>
        </w:tc>
        <w:tc>
          <w:tcPr>
            <w:tcW w:w="1560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Инвентарный номер</w:t>
            </w:r>
          </w:p>
        </w:tc>
        <w:tc>
          <w:tcPr>
            <w:tcW w:w="2229" w:type="dxa"/>
            <w:shd w:val="clear" w:color="auto" w:fill="auto"/>
          </w:tcPr>
          <w:p w:rsidR="006B6580" w:rsidRPr="00324711" w:rsidRDefault="006B6580" w:rsidP="0043623F">
            <w:pPr>
              <w:jc w:val="center"/>
              <w:rPr>
                <w:sz w:val="20"/>
                <w:szCs w:val="20"/>
              </w:rPr>
            </w:pPr>
            <w:r w:rsidRPr="00324711">
              <w:rPr>
                <w:rFonts w:ascii="MS Sans Serif" w:hAnsi="MS Sans Serif" w:cs="Calibri"/>
                <w:sz w:val="20"/>
                <w:szCs w:val="20"/>
              </w:rPr>
              <w:t>Балансовая стоимость (руб.)</w:t>
            </w:r>
          </w:p>
        </w:tc>
      </w:tr>
    </w:tbl>
    <w:p w:rsidR="006B6580" w:rsidRPr="00324711" w:rsidRDefault="006B6580" w:rsidP="006B6580">
      <w:pPr>
        <w:jc w:val="center"/>
        <w:rPr>
          <w:sz w:val="28"/>
        </w:rPr>
      </w:pPr>
    </w:p>
    <w:p w:rsidR="006B6580" w:rsidRPr="00324711" w:rsidRDefault="006B6580" w:rsidP="006B6580">
      <w:pPr>
        <w:widowControl w:val="0"/>
        <w:autoSpaceDE w:val="0"/>
        <w:autoSpaceDN w:val="0"/>
        <w:adjustRightInd w:val="0"/>
        <w:jc w:val="center"/>
      </w:pPr>
    </w:p>
    <w:p w:rsidR="006B6580" w:rsidRPr="00324711" w:rsidRDefault="006B6580" w:rsidP="006B65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6580" w:rsidRPr="00324711" w:rsidRDefault="006B6580" w:rsidP="006B65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6580" w:rsidRPr="00324711" w:rsidRDefault="006B6580" w:rsidP="006B6580">
      <w:pPr>
        <w:pStyle w:val="ConsPlusNonformat"/>
      </w:pPr>
      <w:r w:rsidRPr="003247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337E30" w:rsidRDefault="00337E30" w:rsidP="00337E30"/>
    <w:p w:rsidR="00DE2E08" w:rsidRPr="00DE2E08" w:rsidRDefault="00DE2E08" w:rsidP="00DE2E08">
      <w:pPr>
        <w:pStyle w:val="aa"/>
        <w:tabs>
          <w:tab w:val="left" w:pos="1026"/>
        </w:tabs>
        <w:spacing w:line="360" w:lineRule="auto"/>
        <w:ind w:left="75" w:firstLine="634"/>
        <w:rPr>
          <w:sz w:val="20"/>
          <w:szCs w:val="20"/>
        </w:rPr>
      </w:pPr>
    </w:p>
    <w:sectPr w:rsidR="00DE2E08" w:rsidRPr="00DE2E08" w:rsidSect="00DE2E08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F9" w:rsidRDefault="006B6580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73AF9" w:rsidRDefault="006B658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8F0E31"/>
    <w:multiLevelType w:val="hybridMultilevel"/>
    <w:tmpl w:val="A9D27868"/>
    <w:lvl w:ilvl="0" w:tplc="FDAC583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33C4F2D"/>
    <w:multiLevelType w:val="multilevel"/>
    <w:tmpl w:val="06461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7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9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2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4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610B2B82"/>
    <w:multiLevelType w:val="hybridMultilevel"/>
    <w:tmpl w:val="98DA4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71F13"/>
    <w:multiLevelType w:val="hybridMultilevel"/>
    <w:tmpl w:val="057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7445"/>
    <w:multiLevelType w:val="hybridMultilevel"/>
    <w:tmpl w:val="80608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01DD1"/>
    <w:multiLevelType w:val="hybridMultilevel"/>
    <w:tmpl w:val="56E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90E9C"/>
    <w:multiLevelType w:val="hybridMultilevel"/>
    <w:tmpl w:val="7374B2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C77F65"/>
    <w:multiLevelType w:val="hybridMultilevel"/>
    <w:tmpl w:val="2F42867C"/>
    <w:lvl w:ilvl="0" w:tplc="6B760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3"/>
  </w:num>
  <w:num w:numId="5">
    <w:abstractNumId w:val="6"/>
  </w:num>
  <w:num w:numId="6">
    <w:abstractNumId w:val="12"/>
  </w:num>
  <w:num w:numId="7">
    <w:abstractNumId w:val="2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21"/>
  </w:num>
  <w:num w:numId="14">
    <w:abstractNumId w:val="25"/>
  </w:num>
  <w:num w:numId="15">
    <w:abstractNumId w:val="9"/>
  </w:num>
  <w:num w:numId="16">
    <w:abstractNumId w:val="20"/>
  </w:num>
  <w:num w:numId="17">
    <w:abstractNumId w:val="0"/>
  </w:num>
  <w:num w:numId="18">
    <w:abstractNumId w:val="10"/>
  </w:num>
  <w:num w:numId="19">
    <w:abstractNumId w:val="18"/>
  </w:num>
  <w:num w:numId="20">
    <w:abstractNumId w:val="15"/>
  </w:num>
  <w:num w:numId="21">
    <w:abstractNumId w:val="17"/>
  </w:num>
  <w:num w:numId="22">
    <w:abstractNumId w:val="16"/>
  </w:num>
  <w:num w:numId="23">
    <w:abstractNumId w:val="22"/>
  </w:num>
  <w:num w:numId="24">
    <w:abstractNumId w:val="4"/>
  </w:num>
  <w:num w:numId="25">
    <w:abstractNumId w:val="19"/>
  </w:num>
  <w:num w:numId="26">
    <w:abstractNumId w:val="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ctiveWritingStyle w:appName="MSWord" w:lang="ru-RU" w:vendorID="1" w:dllVersion="512" w:checkStyle="1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endnotePr>
    <w:numFmt w:val="chicago"/>
  </w:endnotePr>
  <w:compat/>
  <w:rsids>
    <w:rsidRoot w:val="0081162F"/>
    <w:rsid w:val="000027F4"/>
    <w:rsid w:val="00004DCC"/>
    <w:rsid w:val="00010FF1"/>
    <w:rsid w:val="00012939"/>
    <w:rsid w:val="00012FEC"/>
    <w:rsid w:val="00015EE3"/>
    <w:rsid w:val="00022C39"/>
    <w:rsid w:val="00023DD5"/>
    <w:rsid w:val="00025DEE"/>
    <w:rsid w:val="00026FB8"/>
    <w:rsid w:val="00027C87"/>
    <w:rsid w:val="00031621"/>
    <w:rsid w:val="000348A0"/>
    <w:rsid w:val="0003511A"/>
    <w:rsid w:val="00040EA3"/>
    <w:rsid w:val="000439F1"/>
    <w:rsid w:val="00051545"/>
    <w:rsid w:val="00052AF8"/>
    <w:rsid w:val="00052C6C"/>
    <w:rsid w:val="00052E17"/>
    <w:rsid w:val="0005539F"/>
    <w:rsid w:val="00057C67"/>
    <w:rsid w:val="000651C8"/>
    <w:rsid w:val="0006560D"/>
    <w:rsid w:val="000701C7"/>
    <w:rsid w:val="00071385"/>
    <w:rsid w:val="0007159F"/>
    <w:rsid w:val="00081A81"/>
    <w:rsid w:val="00083B33"/>
    <w:rsid w:val="000847C9"/>
    <w:rsid w:val="00086B57"/>
    <w:rsid w:val="000901A7"/>
    <w:rsid w:val="00095533"/>
    <w:rsid w:val="000A24BD"/>
    <w:rsid w:val="000A3A9A"/>
    <w:rsid w:val="000B0E75"/>
    <w:rsid w:val="000B5D0F"/>
    <w:rsid w:val="000B67F2"/>
    <w:rsid w:val="000C548B"/>
    <w:rsid w:val="000D4634"/>
    <w:rsid w:val="000E4828"/>
    <w:rsid w:val="000E53D6"/>
    <w:rsid w:val="000E5602"/>
    <w:rsid w:val="000E61B1"/>
    <w:rsid w:val="000E7328"/>
    <w:rsid w:val="000F5530"/>
    <w:rsid w:val="000F6460"/>
    <w:rsid w:val="000F7801"/>
    <w:rsid w:val="00113F89"/>
    <w:rsid w:val="00117DA1"/>
    <w:rsid w:val="00120390"/>
    <w:rsid w:val="00125B66"/>
    <w:rsid w:val="00130209"/>
    <w:rsid w:val="001343A7"/>
    <w:rsid w:val="001411A9"/>
    <w:rsid w:val="00141844"/>
    <w:rsid w:val="00142347"/>
    <w:rsid w:val="00144B5F"/>
    <w:rsid w:val="00147643"/>
    <w:rsid w:val="00147697"/>
    <w:rsid w:val="00151A80"/>
    <w:rsid w:val="00154AEB"/>
    <w:rsid w:val="00156DCF"/>
    <w:rsid w:val="00157A66"/>
    <w:rsid w:val="00157AA5"/>
    <w:rsid w:val="00161EDA"/>
    <w:rsid w:val="001653D6"/>
    <w:rsid w:val="00170372"/>
    <w:rsid w:val="0017122C"/>
    <w:rsid w:val="00171894"/>
    <w:rsid w:val="00171CCD"/>
    <w:rsid w:val="0018678F"/>
    <w:rsid w:val="00195867"/>
    <w:rsid w:val="00195F01"/>
    <w:rsid w:val="00197D08"/>
    <w:rsid w:val="001A57AC"/>
    <w:rsid w:val="001B0B4E"/>
    <w:rsid w:val="001B0BDE"/>
    <w:rsid w:val="001B57F7"/>
    <w:rsid w:val="001B7676"/>
    <w:rsid w:val="001C0494"/>
    <w:rsid w:val="001C095A"/>
    <w:rsid w:val="001C3891"/>
    <w:rsid w:val="001C64A4"/>
    <w:rsid w:val="001D28EB"/>
    <w:rsid w:val="001D41ED"/>
    <w:rsid w:val="001D41F3"/>
    <w:rsid w:val="001D584A"/>
    <w:rsid w:val="001D5DC6"/>
    <w:rsid w:val="001D763A"/>
    <w:rsid w:val="001E0C35"/>
    <w:rsid w:val="001E233A"/>
    <w:rsid w:val="001E4CD3"/>
    <w:rsid w:val="001F35B8"/>
    <w:rsid w:val="001F5CD8"/>
    <w:rsid w:val="001F5E77"/>
    <w:rsid w:val="00202511"/>
    <w:rsid w:val="00205D6B"/>
    <w:rsid w:val="002104B7"/>
    <w:rsid w:val="00213B5A"/>
    <w:rsid w:val="002223BE"/>
    <w:rsid w:val="0022262D"/>
    <w:rsid w:val="00224E7F"/>
    <w:rsid w:val="002279EE"/>
    <w:rsid w:val="00231F86"/>
    <w:rsid w:val="00241552"/>
    <w:rsid w:val="00243F6A"/>
    <w:rsid w:val="0024440E"/>
    <w:rsid w:val="00251DDC"/>
    <w:rsid w:val="00252D0F"/>
    <w:rsid w:val="00253295"/>
    <w:rsid w:val="0025576E"/>
    <w:rsid w:val="002562CD"/>
    <w:rsid w:val="00256A2D"/>
    <w:rsid w:val="0026077B"/>
    <w:rsid w:val="00266BA3"/>
    <w:rsid w:val="00267838"/>
    <w:rsid w:val="00267D1B"/>
    <w:rsid w:val="00274355"/>
    <w:rsid w:val="002800F0"/>
    <w:rsid w:val="00280E67"/>
    <w:rsid w:val="00281294"/>
    <w:rsid w:val="00281DC9"/>
    <w:rsid w:val="00282D42"/>
    <w:rsid w:val="00286FDA"/>
    <w:rsid w:val="00287E02"/>
    <w:rsid w:val="0029040C"/>
    <w:rsid w:val="002A0756"/>
    <w:rsid w:val="002A1453"/>
    <w:rsid w:val="002A3581"/>
    <w:rsid w:val="002B0F16"/>
    <w:rsid w:val="002B26CB"/>
    <w:rsid w:val="002B33D8"/>
    <w:rsid w:val="002B4113"/>
    <w:rsid w:val="002B4D50"/>
    <w:rsid w:val="002B553F"/>
    <w:rsid w:val="002B7EF6"/>
    <w:rsid w:val="002C1298"/>
    <w:rsid w:val="002C1460"/>
    <w:rsid w:val="002C28BC"/>
    <w:rsid w:val="002C5498"/>
    <w:rsid w:val="002C6697"/>
    <w:rsid w:val="002C69E9"/>
    <w:rsid w:val="002C79EA"/>
    <w:rsid w:val="002D14A8"/>
    <w:rsid w:val="002D4084"/>
    <w:rsid w:val="002D7E1D"/>
    <w:rsid w:val="002E6324"/>
    <w:rsid w:val="002F0476"/>
    <w:rsid w:val="002F40DA"/>
    <w:rsid w:val="002F588C"/>
    <w:rsid w:val="002F5AA5"/>
    <w:rsid w:val="002F7404"/>
    <w:rsid w:val="00303A17"/>
    <w:rsid w:val="00306181"/>
    <w:rsid w:val="0031771B"/>
    <w:rsid w:val="003179C4"/>
    <w:rsid w:val="0032391B"/>
    <w:rsid w:val="00323B30"/>
    <w:rsid w:val="00325559"/>
    <w:rsid w:val="00330B05"/>
    <w:rsid w:val="003348C9"/>
    <w:rsid w:val="00334B77"/>
    <w:rsid w:val="00336B8B"/>
    <w:rsid w:val="00337E30"/>
    <w:rsid w:val="00343512"/>
    <w:rsid w:val="0034632C"/>
    <w:rsid w:val="00350236"/>
    <w:rsid w:val="00351441"/>
    <w:rsid w:val="0035255C"/>
    <w:rsid w:val="00353180"/>
    <w:rsid w:val="003535CE"/>
    <w:rsid w:val="00360253"/>
    <w:rsid w:val="00363FBA"/>
    <w:rsid w:val="00365D61"/>
    <w:rsid w:val="003668E8"/>
    <w:rsid w:val="00373BAB"/>
    <w:rsid w:val="00374BA2"/>
    <w:rsid w:val="0037747F"/>
    <w:rsid w:val="0037777C"/>
    <w:rsid w:val="00380E67"/>
    <w:rsid w:val="0038156B"/>
    <w:rsid w:val="00382337"/>
    <w:rsid w:val="00386305"/>
    <w:rsid w:val="00390D8A"/>
    <w:rsid w:val="00397442"/>
    <w:rsid w:val="003A12D6"/>
    <w:rsid w:val="003A24A1"/>
    <w:rsid w:val="003A665D"/>
    <w:rsid w:val="003B2D2C"/>
    <w:rsid w:val="003B2E9C"/>
    <w:rsid w:val="003B33F8"/>
    <w:rsid w:val="003C13C4"/>
    <w:rsid w:val="003C72FE"/>
    <w:rsid w:val="003C7B79"/>
    <w:rsid w:val="003D0640"/>
    <w:rsid w:val="003E22CC"/>
    <w:rsid w:val="003E41B3"/>
    <w:rsid w:val="003E4C2B"/>
    <w:rsid w:val="003F1728"/>
    <w:rsid w:val="003F3450"/>
    <w:rsid w:val="003F4F3B"/>
    <w:rsid w:val="00402506"/>
    <w:rsid w:val="004058E4"/>
    <w:rsid w:val="00406293"/>
    <w:rsid w:val="004076F3"/>
    <w:rsid w:val="00410156"/>
    <w:rsid w:val="00410D90"/>
    <w:rsid w:val="004154F3"/>
    <w:rsid w:val="00416150"/>
    <w:rsid w:val="004275D8"/>
    <w:rsid w:val="004304B1"/>
    <w:rsid w:val="00433C97"/>
    <w:rsid w:val="00437846"/>
    <w:rsid w:val="004404D8"/>
    <w:rsid w:val="004453D4"/>
    <w:rsid w:val="00446208"/>
    <w:rsid w:val="0045068F"/>
    <w:rsid w:val="00450EC7"/>
    <w:rsid w:val="00453B26"/>
    <w:rsid w:val="00455D07"/>
    <w:rsid w:val="0045684A"/>
    <w:rsid w:val="00457CC3"/>
    <w:rsid w:val="00461EC1"/>
    <w:rsid w:val="004629C5"/>
    <w:rsid w:val="00466589"/>
    <w:rsid w:val="00466DEF"/>
    <w:rsid w:val="00470EE0"/>
    <w:rsid w:val="00473560"/>
    <w:rsid w:val="0048266C"/>
    <w:rsid w:val="00483B7B"/>
    <w:rsid w:val="004854DE"/>
    <w:rsid w:val="004874A9"/>
    <w:rsid w:val="0049163B"/>
    <w:rsid w:val="0049535C"/>
    <w:rsid w:val="00496E93"/>
    <w:rsid w:val="004A054B"/>
    <w:rsid w:val="004A2925"/>
    <w:rsid w:val="004A573B"/>
    <w:rsid w:val="004A62C5"/>
    <w:rsid w:val="004A787B"/>
    <w:rsid w:val="004B058D"/>
    <w:rsid w:val="004B199E"/>
    <w:rsid w:val="004B1B5A"/>
    <w:rsid w:val="004B52BD"/>
    <w:rsid w:val="004B660C"/>
    <w:rsid w:val="004B6FF1"/>
    <w:rsid w:val="004B72D7"/>
    <w:rsid w:val="004C3384"/>
    <w:rsid w:val="004D06A1"/>
    <w:rsid w:val="004D0AEE"/>
    <w:rsid w:val="004D2C3F"/>
    <w:rsid w:val="004D6AB4"/>
    <w:rsid w:val="004E173B"/>
    <w:rsid w:val="004E1B0B"/>
    <w:rsid w:val="004E1F91"/>
    <w:rsid w:val="004E36D6"/>
    <w:rsid w:val="004E4617"/>
    <w:rsid w:val="004E716B"/>
    <w:rsid w:val="004F1176"/>
    <w:rsid w:val="00502C31"/>
    <w:rsid w:val="00507A89"/>
    <w:rsid w:val="00511065"/>
    <w:rsid w:val="00511B26"/>
    <w:rsid w:val="00512BBA"/>
    <w:rsid w:val="005138A2"/>
    <w:rsid w:val="00514B2D"/>
    <w:rsid w:val="00515653"/>
    <w:rsid w:val="00516AFF"/>
    <w:rsid w:val="00531D5B"/>
    <w:rsid w:val="00542A4F"/>
    <w:rsid w:val="00543F4F"/>
    <w:rsid w:val="005442B6"/>
    <w:rsid w:val="0054537D"/>
    <w:rsid w:val="0055533D"/>
    <w:rsid w:val="005577F7"/>
    <w:rsid w:val="005628A5"/>
    <w:rsid w:val="0056614E"/>
    <w:rsid w:val="00566E86"/>
    <w:rsid w:val="00573D26"/>
    <w:rsid w:val="00576085"/>
    <w:rsid w:val="00577D13"/>
    <w:rsid w:val="00583C75"/>
    <w:rsid w:val="00594AC5"/>
    <w:rsid w:val="00594C71"/>
    <w:rsid w:val="005A4B8D"/>
    <w:rsid w:val="005A5F8F"/>
    <w:rsid w:val="005B2A05"/>
    <w:rsid w:val="005B6AB8"/>
    <w:rsid w:val="005D6EA7"/>
    <w:rsid w:val="005E21F7"/>
    <w:rsid w:val="005E303F"/>
    <w:rsid w:val="005E339A"/>
    <w:rsid w:val="005E4BF4"/>
    <w:rsid w:val="005F5B38"/>
    <w:rsid w:val="005F774A"/>
    <w:rsid w:val="00601B4C"/>
    <w:rsid w:val="00603621"/>
    <w:rsid w:val="00612F8C"/>
    <w:rsid w:val="0061386D"/>
    <w:rsid w:val="00616E7C"/>
    <w:rsid w:val="00622D79"/>
    <w:rsid w:val="00631F82"/>
    <w:rsid w:val="006327D6"/>
    <w:rsid w:val="006332F7"/>
    <w:rsid w:val="00633728"/>
    <w:rsid w:val="00633914"/>
    <w:rsid w:val="00633DE1"/>
    <w:rsid w:val="00634828"/>
    <w:rsid w:val="00637887"/>
    <w:rsid w:val="00637C05"/>
    <w:rsid w:val="00645A2A"/>
    <w:rsid w:val="00647254"/>
    <w:rsid w:val="006535F9"/>
    <w:rsid w:val="00654C64"/>
    <w:rsid w:val="00660780"/>
    <w:rsid w:val="006660DE"/>
    <w:rsid w:val="00672DD0"/>
    <w:rsid w:val="00676CD4"/>
    <w:rsid w:val="006770AC"/>
    <w:rsid w:val="00685733"/>
    <w:rsid w:val="0068588E"/>
    <w:rsid w:val="00691542"/>
    <w:rsid w:val="00691A4F"/>
    <w:rsid w:val="006A0A0A"/>
    <w:rsid w:val="006A565A"/>
    <w:rsid w:val="006A5E33"/>
    <w:rsid w:val="006A6753"/>
    <w:rsid w:val="006A6BFC"/>
    <w:rsid w:val="006B28B8"/>
    <w:rsid w:val="006B6580"/>
    <w:rsid w:val="006B6ACD"/>
    <w:rsid w:val="006C0F5A"/>
    <w:rsid w:val="006C298A"/>
    <w:rsid w:val="006D294D"/>
    <w:rsid w:val="006D329E"/>
    <w:rsid w:val="006D36DF"/>
    <w:rsid w:val="006D6CDA"/>
    <w:rsid w:val="006E0068"/>
    <w:rsid w:val="006E049E"/>
    <w:rsid w:val="006E23CE"/>
    <w:rsid w:val="006E44A5"/>
    <w:rsid w:val="006E53BA"/>
    <w:rsid w:val="006E6653"/>
    <w:rsid w:val="0070072F"/>
    <w:rsid w:val="00700CD4"/>
    <w:rsid w:val="00705F39"/>
    <w:rsid w:val="00707610"/>
    <w:rsid w:val="00710E39"/>
    <w:rsid w:val="0071259B"/>
    <w:rsid w:val="00712B17"/>
    <w:rsid w:val="00715491"/>
    <w:rsid w:val="007177E4"/>
    <w:rsid w:val="00717E5F"/>
    <w:rsid w:val="00721533"/>
    <w:rsid w:val="00724C89"/>
    <w:rsid w:val="00725D0D"/>
    <w:rsid w:val="00730B1B"/>
    <w:rsid w:val="00731E65"/>
    <w:rsid w:val="00742AE7"/>
    <w:rsid w:val="00743A20"/>
    <w:rsid w:val="007451C9"/>
    <w:rsid w:val="007476DC"/>
    <w:rsid w:val="00750394"/>
    <w:rsid w:val="00750606"/>
    <w:rsid w:val="007523D9"/>
    <w:rsid w:val="00752792"/>
    <w:rsid w:val="00755461"/>
    <w:rsid w:val="00757461"/>
    <w:rsid w:val="00762941"/>
    <w:rsid w:val="00775A20"/>
    <w:rsid w:val="00782C13"/>
    <w:rsid w:val="00785A75"/>
    <w:rsid w:val="007860FB"/>
    <w:rsid w:val="00791DB0"/>
    <w:rsid w:val="00792BA2"/>
    <w:rsid w:val="007A4412"/>
    <w:rsid w:val="007A7A38"/>
    <w:rsid w:val="007B1C39"/>
    <w:rsid w:val="007B3DCC"/>
    <w:rsid w:val="007B73F5"/>
    <w:rsid w:val="007C32A0"/>
    <w:rsid w:val="007C4967"/>
    <w:rsid w:val="007C5E38"/>
    <w:rsid w:val="007C6626"/>
    <w:rsid w:val="007D39AD"/>
    <w:rsid w:val="007E0A80"/>
    <w:rsid w:val="007E1E26"/>
    <w:rsid w:val="007E44A5"/>
    <w:rsid w:val="007F6037"/>
    <w:rsid w:val="00801051"/>
    <w:rsid w:val="00804E2E"/>
    <w:rsid w:val="0080520D"/>
    <w:rsid w:val="0080741C"/>
    <w:rsid w:val="0081162F"/>
    <w:rsid w:val="008117E9"/>
    <w:rsid w:val="00812144"/>
    <w:rsid w:val="00815CA0"/>
    <w:rsid w:val="00825BC3"/>
    <w:rsid w:val="00825C63"/>
    <w:rsid w:val="008302BA"/>
    <w:rsid w:val="00830B10"/>
    <w:rsid w:val="0083155F"/>
    <w:rsid w:val="00832318"/>
    <w:rsid w:val="0083466D"/>
    <w:rsid w:val="008401FC"/>
    <w:rsid w:val="00840CCF"/>
    <w:rsid w:val="00847C92"/>
    <w:rsid w:val="00851910"/>
    <w:rsid w:val="00860855"/>
    <w:rsid w:val="00860F27"/>
    <w:rsid w:val="008615FE"/>
    <w:rsid w:val="00862349"/>
    <w:rsid w:val="00862A04"/>
    <w:rsid w:val="00863F7D"/>
    <w:rsid w:val="00865462"/>
    <w:rsid w:val="0088108C"/>
    <w:rsid w:val="008822A0"/>
    <w:rsid w:val="00883358"/>
    <w:rsid w:val="00887E8F"/>
    <w:rsid w:val="00890473"/>
    <w:rsid w:val="008906CE"/>
    <w:rsid w:val="00894E74"/>
    <w:rsid w:val="008950DD"/>
    <w:rsid w:val="00895357"/>
    <w:rsid w:val="008A077A"/>
    <w:rsid w:val="008A4B70"/>
    <w:rsid w:val="008A74DF"/>
    <w:rsid w:val="008B2F74"/>
    <w:rsid w:val="008B3042"/>
    <w:rsid w:val="008B56E9"/>
    <w:rsid w:val="008C1B22"/>
    <w:rsid w:val="008C3B1A"/>
    <w:rsid w:val="008D218A"/>
    <w:rsid w:val="008E3958"/>
    <w:rsid w:val="008E68B7"/>
    <w:rsid w:val="008F1DE2"/>
    <w:rsid w:val="008F4B6E"/>
    <w:rsid w:val="00901665"/>
    <w:rsid w:val="0090171F"/>
    <w:rsid w:val="00910660"/>
    <w:rsid w:val="00910945"/>
    <w:rsid w:val="00912D9C"/>
    <w:rsid w:val="009134D8"/>
    <w:rsid w:val="00914491"/>
    <w:rsid w:val="009152F8"/>
    <w:rsid w:val="00921215"/>
    <w:rsid w:val="00924D32"/>
    <w:rsid w:val="00932526"/>
    <w:rsid w:val="00952654"/>
    <w:rsid w:val="00954B01"/>
    <w:rsid w:val="009611D6"/>
    <w:rsid w:val="00961A65"/>
    <w:rsid w:val="00961E1B"/>
    <w:rsid w:val="0096341C"/>
    <w:rsid w:val="009851C0"/>
    <w:rsid w:val="00987D1F"/>
    <w:rsid w:val="009900C9"/>
    <w:rsid w:val="00990697"/>
    <w:rsid w:val="00992287"/>
    <w:rsid w:val="00992815"/>
    <w:rsid w:val="00995895"/>
    <w:rsid w:val="009A2494"/>
    <w:rsid w:val="009A2759"/>
    <w:rsid w:val="009A664E"/>
    <w:rsid w:val="009A77A4"/>
    <w:rsid w:val="009B1808"/>
    <w:rsid w:val="009C400F"/>
    <w:rsid w:val="009D2274"/>
    <w:rsid w:val="009D2306"/>
    <w:rsid w:val="009D353D"/>
    <w:rsid w:val="009D5939"/>
    <w:rsid w:val="009D6821"/>
    <w:rsid w:val="009D6ECF"/>
    <w:rsid w:val="009D71FF"/>
    <w:rsid w:val="009E30BD"/>
    <w:rsid w:val="009E4516"/>
    <w:rsid w:val="009E5688"/>
    <w:rsid w:val="009E5BB1"/>
    <w:rsid w:val="009F17BC"/>
    <w:rsid w:val="009F2AC1"/>
    <w:rsid w:val="009F3373"/>
    <w:rsid w:val="009F6ECF"/>
    <w:rsid w:val="00A01518"/>
    <w:rsid w:val="00A016CD"/>
    <w:rsid w:val="00A062F2"/>
    <w:rsid w:val="00A0686A"/>
    <w:rsid w:val="00A06DC4"/>
    <w:rsid w:val="00A115BC"/>
    <w:rsid w:val="00A20A2B"/>
    <w:rsid w:val="00A3302C"/>
    <w:rsid w:val="00A348A2"/>
    <w:rsid w:val="00A36444"/>
    <w:rsid w:val="00A41B7B"/>
    <w:rsid w:val="00A434E3"/>
    <w:rsid w:val="00A43798"/>
    <w:rsid w:val="00A44A7B"/>
    <w:rsid w:val="00A45011"/>
    <w:rsid w:val="00A4617E"/>
    <w:rsid w:val="00A47091"/>
    <w:rsid w:val="00A52B4D"/>
    <w:rsid w:val="00A52FB0"/>
    <w:rsid w:val="00A6765C"/>
    <w:rsid w:val="00A679C7"/>
    <w:rsid w:val="00A73C65"/>
    <w:rsid w:val="00A7408C"/>
    <w:rsid w:val="00A74A7C"/>
    <w:rsid w:val="00A76F41"/>
    <w:rsid w:val="00A806D5"/>
    <w:rsid w:val="00A8134E"/>
    <w:rsid w:val="00A87771"/>
    <w:rsid w:val="00A90DA9"/>
    <w:rsid w:val="00A92A8D"/>
    <w:rsid w:val="00A97704"/>
    <w:rsid w:val="00A979FA"/>
    <w:rsid w:val="00AA253C"/>
    <w:rsid w:val="00AA3030"/>
    <w:rsid w:val="00AA3EE4"/>
    <w:rsid w:val="00AA6865"/>
    <w:rsid w:val="00AB2CF3"/>
    <w:rsid w:val="00AC2963"/>
    <w:rsid w:val="00AC40D2"/>
    <w:rsid w:val="00AC4DA0"/>
    <w:rsid w:val="00AC6D81"/>
    <w:rsid w:val="00AD63E0"/>
    <w:rsid w:val="00AD6AEE"/>
    <w:rsid w:val="00AE0836"/>
    <w:rsid w:val="00AE2CC2"/>
    <w:rsid w:val="00AE3D60"/>
    <w:rsid w:val="00AE5426"/>
    <w:rsid w:val="00AF3FD6"/>
    <w:rsid w:val="00AF489D"/>
    <w:rsid w:val="00AF7A6A"/>
    <w:rsid w:val="00B03212"/>
    <w:rsid w:val="00B038B7"/>
    <w:rsid w:val="00B04906"/>
    <w:rsid w:val="00B069FF"/>
    <w:rsid w:val="00B07A2F"/>
    <w:rsid w:val="00B21993"/>
    <w:rsid w:val="00B2295C"/>
    <w:rsid w:val="00B23D88"/>
    <w:rsid w:val="00B2700B"/>
    <w:rsid w:val="00B3103A"/>
    <w:rsid w:val="00B31478"/>
    <w:rsid w:val="00B33FD3"/>
    <w:rsid w:val="00B361BD"/>
    <w:rsid w:val="00B369BF"/>
    <w:rsid w:val="00B41E8C"/>
    <w:rsid w:val="00B462F9"/>
    <w:rsid w:val="00B47AF2"/>
    <w:rsid w:val="00B530A1"/>
    <w:rsid w:val="00B57A5E"/>
    <w:rsid w:val="00B66EDD"/>
    <w:rsid w:val="00B717A7"/>
    <w:rsid w:val="00B77B34"/>
    <w:rsid w:val="00B804C8"/>
    <w:rsid w:val="00B82C65"/>
    <w:rsid w:val="00B84925"/>
    <w:rsid w:val="00B8622F"/>
    <w:rsid w:val="00B939D8"/>
    <w:rsid w:val="00B93D28"/>
    <w:rsid w:val="00B974C1"/>
    <w:rsid w:val="00B9799D"/>
    <w:rsid w:val="00BA535F"/>
    <w:rsid w:val="00BA742F"/>
    <w:rsid w:val="00BB37F1"/>
    <w:rsid w:val="00BB7BD2"/>
    <w:rsid w:val="00BC1CEC"/>
    <w:rsid w:val="00BC4CC3"/>
    <w:rsid w:val="00BC6BEE"/>
    <w:rsid w:val="00BC709F"/>
    <w:rsid w:val="00BD2FB9"/>
    <w:rsid w:val="00BE02B2"/>
    <w:rsid w:val="00BE1F59"/>
    <w:rsid w:val="00BE222D"/>
    <w:rsid w:val="00BE3868"/>
    <w:rsid w:val="00BF132D"/>
    <w:rsid w:val="00BF4659"/>
    <w:rsid w:val="00BF54AF"/>
    <w:rsid w:val="00C003E2"/>
    <w:rsid w:val="00C03D1B"/>
    <w:rsid w:val="00C042A9"/>
    <w:rsid w:val="00C134AF"/>
    <w:rsid w:val="00C20A67"/>
    <w:rsid w:val="00C21BAC"/>
    <w:rsid w:val="00C2542D"/>
    <w:rsid w:val="00C27769"/>
    <w:rsid w:val="00C27F8C"/>
    <w:rsid w:val="00C30055"/>
    <w:rsid w:val="00C3140D"/>
    <w:rsid w:val="00C31D37"/>
    <w:rsid w:val="00C4251C"/>
    <w:rsid w:val="00C46CD0"/>
    <w:rsid w:val="00C504C8"/>
    <w:rsid w:val="00C510C4"/>
    <w:rsid w:val="00C51281"/>
    <w:rsid w:val="00C55761"/>
    <w:rsid w:val="00C55854"/>
    <w:rsid w:val="00C56D5C"/>
    <w:rsid w:val="00C56F64"/>
    <w:rsid w:val="00C64650"/>
    <w:rsid w:val="00C64929"/>
    <w:rsid w:val="00C67D79"/>
    <w:rsid w:val="00C7367C"/>
    <w:rsid w:val="00C74418"/>
    <w:rsid w:val="00C748E4"/>
    <w:rsid w:val="00C75171"/>
    <w:rsid w:val="00C762EA"/>
    <w:rsid w:val="00C82870"/>
    <w:rsid w:val="00C83C5E"/>
    <w:rsid w:val="00C977CF"/>
    <w:rsid w:val="00CA03F9"/>
    <w:rsid w:val="00CA08AF"/>
    <w:rsid w:val="00CA1A89"/>
    <w:rsid w:val="00CA31F4"/>
    <w:rsid w:val="00CA35B7"/>
    <w:rsid w:val="00CA4FED"/>
    <w:rsid w:val="00CA5DC3"/>
    <w:rsid w:val="00CA6C5A"/>
    <w:rsid w:val="00CA6DEA"/>
    <w:rsid w:val="00CB3653"/>
    <w:rsid w:val="00CB4495"/>
    <w:rsid w:val="00CB731D"/>
    <w:rsid w:val="00CC6DDD"/>
    <w:rsid w:val="00CC71DD"/>
    <w:rsid w:val="00CC77E8"/>
    <w:rsid w:val="00CD0893"/>
    <w:rsid w:val="00CD2031"/>
    <w:rsid w:val="00CE2F49"/>
    <w:rsid w:val="00CE4A65"/>
    <w:rsid w:val="00CF020D"/>
    <w:rsid w:val="00CF1B10"/>
    <w:rsid w:val="00CF1C28"/>
    <w:rsid w:val="00CF20B4"/>
    <w:rsid w:val="00CF311E"/>
    <w:rsid w:val="00CF4E1B"/>
    <w:rsid w:val="00D01170"/>
    <w:rsid w:val="00D115F7"/>
    <w:rsid w:val="00D120DA"/>
    <w:rsid w:val="00D24FE2"/>
    <w:rsid w:val="00D25420"/>
    <w:rsid w:val="00D27D2C"/>
    <w:rsid w:val="00D31227"/>
    <w:rsid w:val="00D321CB"/>
    <w:rsid w:val="00D37A8F"/>
    <w:rsid w:val="00D432B7"/>
    <w:rsid w:val="00D43D81"/>
    <w:rsid w:val="00D44BBC"/>
    <w:rsid w:val="00D46554"/>
    <w:rsid w:val="00D534B0"/>
    <w:rsid w:val="00D54CF6"/>
    <w:rsid w:val="00D55014"/>
    <w:rsid w:val="00D55EC5"/>
    <w:rsid w:val="00D57E6F"/>
    <w:rsid w:val="00D623BC"/>
    <w:rsid w:val="00D62D49"/>
    <w:rsid w:val="00D648DA"/>
    <w:rsid w:val="00D64D66"/>
    <w:rsid w:val="00D76DFD"/>
    <w:rsid w:val="00D774AF"/>
    <w:rsid w:val="00D77DC5"/>
    <w:rsid w:val="00D82DE3"/>
    <w:rsid w:val="00D8641D"/>
    <w:rsid w:val="00D87B33"/>
    <w:rsid w:val="00D95FAD"/>
    <w:rsid w:val="00DA5B1C"/>
    <w:rsid w:val="00DB0257"/>
    <w:rsid w:val="00DB1EA1"/>
    <w:rsid w:val="00DD2CB0"/>
    <w:rsid w:val="00DE2E08"/>
    <w:rsid w:val="00DE475D"/>
    <w:rsid w:val="00DE5F6C"/>
    <w:rsid w:val="00DE6826"/>
    <w:rsid w:val="00DE7EDA"/>
    <w:rsid w:val="00DF0B02"/>
    <w:rsid w:val="00DF76C4"/>
    <w:rsid w:val="00E0175A"/>
    <w:rsid w:val="00E0282A"/>
    <w:rsid w:val="00E1265B"/>
    <w:rsid w:val="00E1288B"/>
    <w:rsid w:val="00E145B3"/>
    <w:rsid w:val="00E14B13"/>
    <w:rsid w:val="00E14B6A"/>
    <w:rsid w:val="00E1742F"/>
    <w:rsid w:val="00E20186"/>
    <w:rsid w:val="00E205E4"/>
    <w:rsid w:val="00E21F65"/>
    <w:rsid w:val="00E22827"/>
    <w:rsid w:val="00E254BA"/>
    <w:rsid w:val="00E277BA"/>
    <w:rsid w:val="00E30601"/>
    <w:rsid w:val="00E402BD"/>
    <w:rsid w:val="00E47DA1"/>
    <w:rsid w:val="00E503F6"/>
    <w:rsid w:val="00E52EE9"/>
    <w:rsid w:val="00E611C8"/>
    <w:rsid w:val="00E62455"/>
    <w:rsid w:val="00E6336F"/>
    <w:rsid w:val="00E633ED"/>
    <w:rsid w:val="00E659FA"/>
    <w:rsid w:val="00E66011"/>
    <w:rsid w:val="00E70928"/>
    <w:rsid w:val="00E70C0C"/>
    <w:rsid w:val="00E71D6C"/>
    <w:rsid w:val="00E73BE4"/>
    <w:rsid w:val="00E752F8"/>
    <w:rsid w:val="00E776AE"/>
    <w:rsid w:val="00E80625"/>
    <w:rsid w:val="00E835AC"/>
    <w:rsid w:val="00E871F0"/>
    <w:rsid w:val="00E910AA"/>
    <w:rsid w:val="00E967FE"/>
    <w:rsid w:val="00EA19E2"/>
    <w:rsid w:val="00EA38DC"/>
    <w:rsid w:val="00EB010C"/>
    <w:rsid w:val="00EB3089"/>
    <w:rsid w:val="00EB4497"/>
    <w:rsid w:val="00EB4508"/>
    <w:rsid w:val="00EB515A"/>
    <w:rsid w:val="00EB64C5"/>
    <w:rsid w:val="00ED0AA2"/>
    <w:rsid w:val="00ED52B7"/>
    <w:rsid w:val="00ED6F9B"/>
    <w:rsid w:val="00EE51D8"/>
    <w:rsid w:val="00EE7222"/>
    <w:rsid w:val="00EF5AAE"/>
    <w:rsid w:val="00EF7BC5"/>
    <w:rsid w:val="00F00436"/>
    <w:rsid w:val="00F02AE6"/>
    <w:rsid w:val="00F03C02"/>
    <w:rsid w:val="00F13488"/>
    <w:rsid w:val="00F14D36"/>
    <w:rsid w:val="00F166B2"/>
    <w:rsid w:val="00F217D6"/>
    <w:rsid w:val="00F27F5F"/>
    <w:rsid w:val="00F320AF"/>
    <w:rsid w:val="00F337FE"/>
    <w:rsid w:val="00F37AE2"/>
    <w:rsid w:val="00F404EF"/>
    <w:rsid w:val="00F45201"/>
    <w:rsid w:val="00F45A77"/>
    <w:rsid w:val="00F478BF"/>
    <w:rsid w:val="00F50AB8"/>
    <w:rsid w:val="00F51C00"/>
    <w:rsid w:val="00F538D6"/>
    <w:rsid w:val="00F564CE"/>
    <w:rsid w:val="00F64E09"/>
    <w:rsid w:val="00F659D9"/>
    <w:rsid w:val="00F67C70"/>
    <w:rsid w:val="00F73D64"/>
    <w:rsid w:val="00F75E89"/>
    <w:rsid w:val="00F828B8"/>
    <w:rsid w:val="00F84D37"/>
    <w:rsid w:val="00F8683C"/>
    <w:rsid w:val="00F90BC7"/>
    <w:rsid w:val="00F91F9C"/>
    <w:rsid w:val="00F92279"/>
    <w:rsid w:val="00F945C6"/>
    <w:rsid w:val="00F97185"/>
    <w:rsid w:val="00FA1B11"/>
    <w:rsid w:val="00FA37E7"/>
    <w:rsid w:val="00FA513C"/>
    <w:rsid w:val="00FA79CE"/>
    <w:rsid w:val="00FB3041"/>
    <w:rsid w:val="00FB35F7"/>
    <w:rsid w:val="00FB517E"/>
    <w:rsid w:val="00FC470D"/>
    <w:rsid w:val="00FC6D4D"/>
    <w:rsid w:val="00FC71DD"/>
    <w:rsid w:val="00FD0DF5"/>
    <w:rsid w:val="00FD67A7"/>
    <w:rsid w:val="00FE1E87"/>
    <w:rsid w:val="00FF282C"/>
    <w:rsid w:val="00FF52A4"/>
    <w:rsid w:val="00FF5A60"/>
    <w:rsid w:val="00FF6CC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link w:val="a5"/>
    <w:semiHidden/>
    <w:rsid w:val="00A115B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A115BC"/>
    <w:pPr>
      <w:spacing w:before="120"/>
      <w:jc w:val="center"/>
    </w:pPr>
    <w:rPr>
      <w:b/>
      <w:spacing w:val="40"/>
    </w:rPr>
  </w:style>
  <w:style w:type="paragraph" w:styleId="a8">
    <w:name w:val="Subtitle"/>
    <w:basedOn w:val="a"/>
    <w:link w:val="a9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a">
    <w:name w:val="Body Text"/>
    <w:basedOn w:val="a"/>
    <w:link w:val="ab"/>
    <w:rsid w:val="00A115BC"/>
    <w:pPr>
      <w:jc w:val="both"/>
    </w:pPr>
    <w:rPr>
      <w:sz w:val="28"/>
    </w:rPr>
  </w:style>
  <w:style w:type="paragraph" w:styleId="22">
    <w:name w:val="Body Text 2"/>
    <w:basedOn w:val="a"/>
    <w:link w:val="23"/>
    <w:rsid w:val="00A115BC"/>
    <w:pPr>
      <w:jc w:val="both"/>
    </w:pPr>
  </w:style>
  <w:style w:type="paragraph" w:styleId="ac">
    <w:name w:val="Body Text Indent"/>
    <w:basedOn w:val="a"/>
    <w:link w:val="ad"/>
    <w:rsid w:val="00A115BC"/>
    <w:pPr>
      <w:ind w:left="75"/>
      <w:jc w:val="both"/>
    </w:pPr>
    <w:rPr>
      <w:sz w:val="28"/>
    </w:rPr>
  </w:style>
  <w:style w:type="table" w:styleId="ae">
    <w:name w:val="Table Grid"/>
    <w:basedOn w:val="a1"/>
    <w:uiPriority w:val="59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2A0756"/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DB0257"/>
    <w:rPr>
      <w:sz w:val="28"/>
      <w:szCs w:val="24"/>
    </w:rPr>
  </w:style>
  <w:style w:type="character" w:customStyle="1" w:styleId="af0">
    <w:name w:val="Основной текст_"/>
    <w:basedOn w:val="a0"/>
    <w:link w:val="32"/>
    <w:rsid w:val="005E21F7"/>
    <w:rPr>
      <w:sz w:val="19"/>
      <w:szCs w:val="19"/>
      <w:shd w:val="clear" w:color="auto" w:fill="FFFFFF"/>
    </w:rPr>
  </w:style>
  <w:style w:type="character" w:customStyle="1" w:styleId="24">
    <w:name w:val="Основной текст2"/>
    <w:basedOn w:val="af0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0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f0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  <w:style w:type="paragraph" w:customStyle="1" w:styleId="ConsPlusNonformat">
    <w:name w:val="ConsPlusNonformat"/>
    <w:uiPriority w:val="99"/>
    <w:rsid w:val="00E835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666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01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B65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B6580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6B658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6580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6B65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B6580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6B6580"/>
    <w:rPr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6B658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6"/>
    <w:rsid w:val="006B6580"/>
    <w:rPr>
      <w:b/>
      <w:spacing w:val="40"/>
      <w:sz w:val="24"/>
      <w:szCs w:val="24"/>
    </w:rPr>
  </w:style>
  <w:style w:type="character" w:customStyle="1" w:styleId="a9">
    <w:name w:val="Подзаголовок Знак"/>
    <w:basedOn w:val="a0"/>
    <w:link w:val="a8"/>
    <w:rsid w:val="006B6580"/>
    <w:rPr>
      <w:b/>
      <w:spacing w:val="4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6B6580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B658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B658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B658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B6580"/>
    <w:rPr>
      <w:sz w:val="24"/>
      <w:szCs w:val="24"/>
    </w:rPr>
  </w:style>
  <w:style w:type="character" w:styleId="af6">
    <w:name w:val="page number"/>
    <w:basedOn w:val="a0"/>
    <w:rsid w:val="006B6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BCEB-FFFC-4499-A69B-360BEC2E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74</TotalTime>
  <Pages>25</Pages>
  <Words>9714</Words>
  <Characters>55370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stelmahovadv</cp:lastModifiedBy>
  <cp:revision>6</cp:revision>
  <cp:lastPrinted>2021-03-30T07:39:00Z</cp:lastPrinted>
  <dcterms:created xsi:type="dcterms:W3CDTF">2021-03-04T13:26:00Z</dcterms:created>
  <dcterms:modified xsi:type="dcterms:W3CDTF">2021-04-13T09:02:00Z</dcterms:modified>
  <cp:category>к. 123</cp:category>
</cp:coreProperties>
</file>