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EE" w:rsidRPr="00A664EE" w:rsidRDefault="00A664EE" w:rsidP="00A6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64EE">
        <w:rPr>
          <w:rFonts w:ascii="Times New Roman" w:hAnsi="Times New Roman"/>
          <w:b/>
          <w:color w:val="000000"/>
          <w:sz w:val="28"/>
          <w:szCs w:val="28"/>
        </w:rPr>
        <w:t xml:space="preserve">Отчет об исполнении Плана мероприятий по противодействию коррупции </w:t>
      </w:r>
    </w:p>
    <w:p w:rsidR="00A664EE" w:rsidRPr="00A664EE" w:rsidRDefault="00A664EE" w:rsidP="00A6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64EE">
        <w:rPr>
          <w:rFonts w:ascii="Times New Roman" w:hAnsi="Times New Roman"/>
          <w:b/>
          <w:color w:val="000000"/>
          <w:sz w:val="28"/>
          <w:szCs w:val="28"/>
        </w:rPr>
        <w:t xml:space="preserve">в министерстве </w:t>
      </w:r>
      <w:proofErr w:type="gramStart"/>
      <w:r w:rsidRPr="00A664EE">
        <w:rPr>
          <w:rFonts w:ascii="Times New Roman" w:hAnsi="Times New Roman"/>
          <w:b/>
          <w:color w:val="000000"/>
          <w:sz w:val="28"/>
          <w:szCs w:val="28"/>
        </w:rPr>
        <w:t>имущественных</w:t>
      </w:r>
      <w:proofErr w:type="gramEnd"/>
      <w:r w:rsidRPr="00A664EE">
        <w:rPr>
          <w:rFonts w:ascii="Times New Roman" w:hAnsi="Times New Roman"/>
          <w:b/>
          <w:color w:val="000000"/>
          <w:sz w:val="28"/>
          <w:szCs w:val="28"/>
        </w:rPr>
        <w:t xml:space="preserve"> и земельных отношений Воронежской области </w:t>
      </w:r>
    </w:p>
    <w:p w:rsidR="00A664EE" w:rsidRPr="00A664EE" w:rsidRDefault="00A664EE" w:rsidP="00A6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4EE">
        <w:rPr>
          <w:rFonts w:ascii="Times New Roman" w:hAnsi="Times New Roman"/>
          <w:b/>
          <w:color w:val="000000"/>
          <w:sz w:val="28"/>
          <w:szCs w:val="28"/>
        </w:rPr>
        <w:t xml:space="preserve">за </w:t>
      </w:r>
      <w:r w:rsidR="00476B3A">
        <w:rPr>
          <w:rFonts w:ascii="Times New Roman" w:hAnsi="Times New Roman"/>
          <w:b/>
          <w:color w:val="000000"/>
          <w:sz w:val="28"/>
          <w:szCs w:val="28"/>
        </w:rPr>
        <w:t>9 месяцев</w:t>
      </w:r>
      <w:r w:rsidR="00F54436">
        <w:rPr>
          <w:rFonts w:ascii="Times New Roman" w:hAnsi="Times New Roman"/>
          <w:b/>
          <w:color w:val="000000"/>
          <w:sz w:val="28"/>
          <w:szCs w:val="28"/>
        </w:rPr>
        <w:t xml:space="preserve"> 2024</w:t>
      </w:r>
      <w:r w:rsidRPr="00A664EE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 w:rsidR="00F54436">
        <w:rPr>
          <w:rFonts w:ascii="Times New Roman" w:hAnsi="Times New Roman"/>
          <w:b/>
          <w:color w:val="000000"/>
          <w:sz w:val="28"/>
          <w:szCs w:val="28"/>
        </w:rPr>
        <w:t>а</w:t>
      </w:r>
    </w:p>
    <w:p w:rsidR="00A664EE" w:rsidRPr="00A664EE" w:rsidRDefault="00A664EE" w:rsidP="00A66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476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394"/>
        <w:gridCol w:w="72"/>
        <w:gridCol w:w="3188"/>
        <w:gridCol w:w="6095"/>
        <w:gridCol w:w="18"/>
      </w:tblGrid>
      <w:tr w:rsidR="00A664EE" w:rsidRPr="00E23288" w:rsidTr="001E2453">
        <w:trPr>
          <w:gridAfter w:val="1"/>
          <w:wAfter w:w="18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A664EE" w:rsidRPr="00E23288" w:rsidTr="001E2453">
        <w:trPr>
          <w:gridAfter w:val="1"/>
          <w:wAfter w:w="18" w:type="dxa"/>
          <w:trHeight w:val="240"/>
        </w:trPr>
        <w:tc>
          <w:tcPr>
            <w:tcW w:w="14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>1. Мероприятия организационного и правового характера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F04B30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министерства имущественных и земельных отношений Воронежской области 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78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proofErr w:type="spell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экспертиза проведена в </w:t>
            </w:r>
            <w:proofErr w:type="gram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59C8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</w:t>
            </w:r>
            <w:r w:rsidR="007859C8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 правовых актов министерства.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направление в управление по контролю и профилактике коррупционных правонарушений Правительства Воронежской области информации о проведении первичной </w:t>
            </w:r>
            <w:proofErr w:type="spell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проектов нормативных правовых актов министерства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полугодиям,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20 июля и 20 января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7172BB" w:rsidP="009B0259">
            <w:pPr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664EE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нформация о результатах проведенной </w:t>
            </w:r>
            <w:proofErr w:type="spellStart"/>
            <w:r w:rsidR="00A664EE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A664EE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министерства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направляется в </w:t>
            </w:r>
            <w:r w:rsidR="00C9372A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</w:t>
            </w:r>
            <w:r w:rsidR="009B0259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9372A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контролю и профилактике коррупционных правонарушений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Правительства Воронежской области</w:t>
            </w:r>
            <w:r w:rsidR="00A664EE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 управление по контролю и профилактике коррупционных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7172BB" w:rsidP="007172BB">
            <w:pPr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664EE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устранению данных нарушений направляется министерством в управление по контролю и профилактике коррупционных правонарушений Правительства Воронежской области.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FF7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в органы прокуратуры нормативных правовых актов и их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проектов для проведения правовой и </w:t>
            </w:r>
            <w:proofErr w:type="spell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в </w:t>
            </w:r>
            <w:proofErr w:type="gram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установленном указом Губернатора Воронежской области от 31.12.2008 № 218-у «Об утверждении Регламента взаимодействия исполнительных органов Воронежской области»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проекты нормативных правовых актов, разработанные министерством, в обязательном </w:t>
            </w:r>
            <w:proofErr w:type="gram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направляются в прокуратуру Воронежской области для проведения правовой и </w:t>
            </w:r>
            <w:proofErr w:type="spell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экспертизы.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оценок коррупционных рисков, возникающих при реализации функций, и внесение уточнений в перечни должностей государственной гражданской службы Воронежской области, замещение которых связано с коррупционными рисками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проводится оценка коррупционных рисков, возникающих при реализации функций, и внесение уточнений в перечни должностей государственной гражданской службы Воронежской области, замещение которых связано с коррупционными рисками.</w:t>
            </w:r>
          </w:p>
          <w:p w:rsidR="00A664EE" w:rsidRPr="00E23288" w:rsidRDefault="00A664EE" w:rsidP="00A6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Актуальный перечень должностей министерства, замещение которых связано с коррупционными рисками, утвержден приказом от 31.08.2022 № 2216. </w:t>
            </w:r>
          </w:p>
          <w:p w:rsidR="00A664EE" w:rsidRPr="00E23288" w:rsidRDefault="00A664EE" w:rsidP="00A6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должностей ГГС, включенных в перечень должностей с коррупционными рисками – 105.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плана министерства по противодействию коррупции в подведомственных государственных учреждениях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F04B30" w:rsidP="0071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664EE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существляется </w:t>
            </w:r>
            <w:proofErr w:type="gramStart"/>
            <w:r w:rsidR="00A664EE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A664EE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</w:t>
            </w:r>
            <w:r w:rsidR="007172BB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664EE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лана министерства по противодействию коррупции в подведомственных государственных учреждениях</w:t>
            </w:r>
            <w:r w:rsidR="007172BB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с учетом </w:t>
            </w:r>
            <w:proofErr w:type="gram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законодательства административных регламентов предоставления государственных услуг</w:t>
            </w:r>
            <w:proofErr w:type="gramEnd"/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F5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реализации федерального и регионального законодательства министерством </w:t>
            </w:r>
            <w:r w:rsidR="002146C7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актуализирован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F54436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административные регламенты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</w:t>
            </w:r>
            <w:r w:rsidR="002146C7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ственных услуг, </w:t>
            </w:r>
            <w:r w:rsidR="00F54436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предоставляемые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министерством.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5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сведений о государственных услугах, предоставляемых министерством, в федеральную государственную информационную систему «</w:t>
            </w:r>
            <w:r w:rsidR="007172BB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еестр государственных услуг»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утвержденным административным регламентам по предоставлению государственных услуг информация внесена в Реестр государственных услуг Воронежской области.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распоряжения Правительства Воронежской области от 08.09.2016 № 554-р «О ходе реализации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по противодействию коррупции в Воронежской области»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Постоянно,</w:t>
            </w:r>
          </w:p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за I квартал отчетного года - до 10 мая отчетного года,</w:t>
            </w:r>
          </w:p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II квартал отчетного года - до 10 августа отчетного года,</w:t>
            </w:r>
          </w:p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за III квартал отчетного года - до 10 октября отчетного года,</w:t>
            </w:r>
          </w:p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отчетный год - до 05 февраля года, следующего за </w:t>
            </w:r>
            <w:proofErr w:type="gram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71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Министерство </w:t>
            </w:r>
            <w:r w:rsidR="007172BB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 информацию в управление по контролю и профилактике коррупционных правонарушений Правительства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  <w:r w:rsidR="007172BB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14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Обеспечение информационной открытости министерства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об исполнении Плана противодействия коррупции на странице министерства на официальном сайте Правительства Воронежской области в информационно-телекоммуникационной сети «Интернет», а также на официальном сайте министерства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об исполнении Плана мероприятий по противодействию коррупции в министерстве за </w:t>
            </w:r>
            <w:r w:rsidR="00461349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62E61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="00461349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61349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461349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 на официальном сайте </w:t>
            </w:r>
            <w:r w:rsidR="007172BB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Портале Воронежской области в сети «Интернет».</w:t>
            </w:r>
          </w:p>
          <w:p w:rsidR="00A664EE" w:rsidRPr="00E23288" w:rsidRDefault="00A664EE" w:rsidP="00A6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прав граждан на получение достоверной информации о деятельности министерства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обеспечения информационной открытости, прозрачности нормотворческих и управленческих процессов на официальном сайте министерства </w:t>
            </w:r>
            <w:hyperlink r:id="rId9" w:history="1">
              <w:r w:rsidR="00B92C86" w:rsidRPr="00B7057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www.</w:t>
              </w:r>
              <w:r w:rsidR="00B92C86" w:rsidRPr="00B7057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proofErr w:type="spellStart"/>
              <w:r w:rsidR="00B92C86" w:rsidRPr="00B7057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izovo.ru</w:t>
              </w:r>
              <w:proofErr w:type="spellEnd"/>
            </w:hyperlink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размещается открытая информация о деятельности министерства. На сайте можно получить всю необходимую информацию по имущественным и земельным вопросам, ознакомиться с правовыми актами и административными регламентами, задать вопрос </w:t>
            </w:r>
            <w:r w:rsidR="007172BB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министру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специалистам министерства, скопировать формы основных документов и бланки заявлений, представляемых в министерство. </w:t>
            </w:r>
          </w:p>
          <w:p w:rsidR="00A664EE" w:rsidRPr="00E23288" w:rsidRDefault="00A664EE" w:rsidP="00A6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посетителями сайта осуществляется через Интернет-приемную.</w:t>
            </w:r>
          </w:p>
          <w:p w:rsidR="00A664EE" w:rsidRPr="00E23288" w:rsidRDefault="00A664EE" w:rsidP="00A6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министерством созданы и ведутся </w:t>
            </w:r>
            <w:proofErr w:type="spell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паблики</w:t>
            </w:r>
            <w:proofErr w:type="spell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социальных </w:t>
            </w:r>
            <w:proofErr w:type="gram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сетях</w:t>
            </w:r>
            <w:proofErr w:type="gram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146C7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«Одноклассники»,</w:t>
            </w:r>
            <w:r w:rsidR="002146C7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«Телеграмм»,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размещается актуальная информация и осуществляется взаимодействие министерства с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гражданами и организациями по наиболее значимым вопросам и проблемам в сфере деятельности министерства. </w:t>
            </w:r>
          </w:p>
          <w:p w:rsidR="00A664EE" w:rsidRPr="00E23288" w:rsidRDefault="00A664EE" w:rsidP="00A6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осуществляет работу с информационными сообщениями, поступающими посредством системы «Инцидент-менеджмент», являющейся системой реагирования на вопросы, жалобы, обращения от граждан региона, и позволяющей установить прямой диалог между населением и властью. За отчетный период в системе инцидент-менеджмент и через </w:t>
            </w:r>
            <w:proofErr w:type="spell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было опубликовано </w:t>
            </w:r>
            <w:r w:rsidR="000E3CB8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D007FC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ответов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поступившие от граждан вопросы в сфере имущественных и земельных отношений, регулирования рекламного и алкогольного рынков.</w:t>
            </w:r>
          </w:p>
          <w:p w:rsidR="00A664EE" w:rsidRPr="00E23288" w:rsidRDefault="00A664EE" w:rsidP="00A6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обо всех предоставляемых министерством государственных услугах размещены в информационных системах «Реестр государственных и муниципальных услуг (функций) Воронежской области» и «Портал Воронежской области в сети Интернет».</w:t>
            </w:r>
          </w:p>
          <w:p w:rsidR="00A664EE" w:rsidRPr="00E23288" w:rsidRDefault="00A664EE" w:rsidP="00A6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Министерством ведется активная разъяснительная работа с населением, в том числе по применению законодательства по земельно-имущественным правоотношениям. </w:t>
            </w:r>
          </w:p>
          <w:p w:rsidR="00A664EE" w:rsidRPr="00E23288" w:rsidRDefault="007172BB" w:rsidP="00A6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Министром</w:t>
            </w:r>
            <w:r w:rsidR="00A664EE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представителями министерства проводятся выезды в муниципальные районы для оказания методической и практической помощи на местах. Ежемесячно проводится прием граждан по личным вопросам в </w:t>
            </w:r>
            <w:proofErr w:type="gramStart"/>
            <w:r w:rsidR="00A664EE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министерстве</w:t>
            </w:r>
            <w:proofErr w:type="gramEnd"/>
            <w:r w:rsidR="00A664EE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общественных приемных Губернатора Воронежской области в муниципальных образованиях Воронежской области. </w:t>
            </w:r>
          </w:p>
        </w:tc>
      </w:tr>
      <w:tr w:rsidR="00A664EE" w:rsidRPr="00E23288" w:rsidTr="001E2453">
        <w:trPr>
          <w:gridAfter w:val="1"/>
          <w:wAfter w:w="18" w:type="dxa"/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правоохранительными органами и институтами гражданского общества в </w:t>
            </w:r>
            <w:proofErr w:type="gram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вопросах</w:t>
            </w:r>
            <w:proofErr w:type="gram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профилактики и выявления фактов коррупции в министерстве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E1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исключения фактов коррупции и минимизации коррупционных рисков представители правоохранительных органов привлекаются для участия в работе комиссий и рабочих групп, образованных министерством для решения наиболее острых и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проблемных вопросов, в том числе социального характера, в сфере </w:t>
            </w:r>
            <w:proofErr w:type="spell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отношений на территории Воронежской области.</w:t>
            </w:r>
            <w:r w:rsidR="00FF7C06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146C7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частности:</w:t>
            </w:r>
          </w:p>
          <w:p w:rsidR="00A664EE" w:rsidRPr="00E23288" w:rsidRDefault="00A664EE" w:rsidP="00E1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представители Управления государственной инспекции по безопасности дорожного движения ГУ МВД России по Воронежской области входят в состав рабочей группы по разработке и утверждению схем размещения рекламных конструкций на</w:t>
            </w:r>
            <w:r w:rsidR="00FF7C06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="002146C7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город Воронеж, межведомственной комиссии по демонтажу незаконно установленных на территории городского округа город Воронеж рекламных конструкций;</w:t>
            </w:r>
          </w:p>
          <w:p w:rsidR="00A664EE" w:rsidRPr="00E23288" w:rsidRDefault="00A664EE" w:rsidP="00E1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представители Управления экономической безопасности и противодействия коррупции ГУ МВД по Воронежской области, Управления Федеральной службы безопасности по Воронежской области, Управления Федеральной службы судебных приставов по Воронежской области, Управления Федеральной антимонопольной службы по Воронежской области входят в состав комиссии по предоставлению земельных участков, межведомственной рабочей группы для реализации мероприятий по снижению нелегального оборота алкогольной продукции в Воронежской области. </w:t>
            </w:r>
            <w:proofErr w:type="gramEnd"/>
          </w:p>
          <w:p w:rsidR="00A664EE" w:rsidRPr="00E23288" w:rsidRDefault="00A664EE" w:rsidP="00E1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запросам правоохранительных органов предоставляется информация по всем направлениям деятельности министерства.</w:t>
            </w:r>
          </w:p>
          <w:p w:rsidR="00A664EE" w:rsidRPr="00E23288" w:rsidRDefault="00A664EE" w:rsidP="00E1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Кроме того, при министерстве действует Общественный совет, целями деятельности которого является повышение эффективности и информационной прозрачности процессов в сфере имущественных и земельных отношений, создание механизмов учета общественного мнения. В состав Общественного совета входят представители Торгово-промышленной палаты Воронежской области, объединения предпринимателей, Воронежского областного совета профсоюзов,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представители организаций, осуществляющих свою деятельность в сфере производства и распространения рекламы, ведущих образовательных учреждений области. В отчетном периоде проведено </w:t>
            </w:r>
            <w:r w:rsidR="00853915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заседания Общественного совета. 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опции «Задать вопрос министру» на официальном сайте министерства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E12DEB">
            <w:pPr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улучшения обратной связи с гражданами и организациями, а также получения сигналов о фактах коррупции на сайте министерства в сети Интернет функционирует опция «Задать вопрос</w:t>
            </w:r>
            <w:r w:rsidR="007172BB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министру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», размещены контактные данные (телефон и адрес электронной почты), по которым можно сообщить о фактах коррупции.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Портале Воронежской области и сайте министерства в сети Интернет нормативных правовых актов и проектов нормативных правовых актов министерства                     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6B76BE" w:rsidP="00E12DEB">
            <w:pPr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664EE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 проекты нормативных правовых актов, разработанные министерством, размещаются в информационной системе «Портал Воронежской области в сети Интернет» в разделе «Экспертиза на </w:t>
            </w:r>
            <w:proofErr w:type="spellStart"/>
            <w:r w:rsidR="00A664EE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 w:rsidR="00A664EE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на официальном сайте министерства в разделе «Проекты нормативных и правовых актов». </w:t>
            </w:r>
          </w:p>
          <w:p w:rsidR="00A664EE" w:rsidRPr="00E23288" w:rsidRDefault="00853915" w:rsidP="00E12DEB">
            <w:pPr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A664EE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принятые нормативные правовые акты министерства размещаются на официальном сайте министерства в разделе «Нормативные акты, изданные министерством».</w:t>
            </w:r>
          </w:p>
        </w:tc>
      </w:tr>
      <w:tr w:rsidR="00A664EE" w:rsidRPr="00E23288" w:rsidTr="001E2453">
        <w:trPr>
          <w:gridAfter w:val="1"/>
          <w:wAfter w:w="18" w:type="dxa"/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размещения информации о реализации государственного имущества Воронежской области на официальных сайтах в сети Интернет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E12DEB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Вся информация о проведении торгов по продаже государственного имущества размещается на официальном сайте Российской Федерации в сети Интернет для размещения информации о проведении торгов (</w:t>
            </w:r>
            <w:hyperlink r:id="rId10" w:history="1">
              <w:r w:rsidRPr="00E2328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www.torgi.gov.ru</w:t>
              </w:r>
            </w:hyperlink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официальном сайте министерства </w:t>
            </w:r>
            <w:proofErr w:type="spell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92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izovo.ru</w:t>
            </w:r>
            <w:proofErr w:type="spell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официальном сайте КУ </w:t>
            </w:r>
            <w:proofErr w:type="gram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«Фонд государственного имущества Воронежской области» (организатор торгов) </w:t>
            </w:r>
            <w:hyperlink r:id="rId11" w:history="1">
              <w:r w:rsidRPr="00E2328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www.fgivo.ru</w:t>
              </w:r>
            </w:hyperlink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64EE" w:rsidRPr="00E23288" w:rsidTr="001E2453">
        <w:trPr>
          <w:gridAfter w:val="1"/>
          <w:wAfter w:w="18" w:type="dxa"/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мероприятий по совершенствованию системы учета государственного имущества Воронежской области и оценки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эффективности его использования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B7" w:rsidRPr="00E23288" w:rsidRDefault="005870B7" w:rsidP="00E12DE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реализации мероприятий по совершенствованию системы учета государственного имущества Воронежской области министерством осуществляется систематизированный свод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документированной информации о государственном имуществе Воронежской области, эффективности его использования и сохранности</w:t>
            </w:r>
            <w:r w:rsidR="00EC40FE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т.ч.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автоматизированной информационной системы управления государственной собственностью Воронежской области.</w:t>
            </w:r>
          </w:p>
          <w:p w:rsidR="005E3179" w:rsidRPr="00E23288" w:rsidRDefault="005E3179" w:rsidP="00E12DE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Процесс учета всех областных объектов полностью </w:t>
            </w:r>
            <w:proofErr w:type="gramStart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оцифрован и автоматизирован</w:t>
            </w:r>
            <w:proofErr w:type="gramEnd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179" w:rsidRPr="00E23288" w:rsidRDefault="005870B7" w:rsidP="00E12DE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5E3179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настоящее время в </w:t>
            </w:r>
            <w:proofErr w:type="gram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реестре</w:t>
            </w:r>
            <w:proofErr w:type="gram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имущества Воронежской области числится</w:t>
            </w:r>
            <w:r w:rsidR="005E3179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E3179" w:rsidRPr="00E23288" w:rsidRDefault="005E3179" w:rsidP="00E12DE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870B7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076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  <w:r w:rsidR="00847686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EA35AA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</w:t>
            </w:r>
            <w:r w:rsidR="00847686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870B7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движимого имущества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870B7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3179" w:rsidRPr="00E23288" w:rsidRDefault="005E3179" w:rsidP="00E12DE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870B7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35AA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47686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  <w:r w:rsidR="005870B7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</w:t>
            </w:r>
            <w:r w:rsidR="00847686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870B7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недвижимого имущества областного уровня собственности, </w:t>
            </w:r>
          </w:p>
          <w:p w:rsidR="005870B7" w:rsidRPr="00E23288" w:rsidRDefault="005E3179" w:rsidP="00E12DE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870B7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A35AA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47686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  <w:r w:rsidR="00EA35AA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</w:t>
            </w:r>
            <w:r w:rsidR="00847686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EA35AA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</w:t>
            </w:r>
            <w:r w:rsidR="00847686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35AA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870B7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47A6A" w:rsidRPr="00E23288" w:rsidRDefault="005E3179" w:rsidP="00E12DEB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1A5C50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 з</w:t>
            </w:r>
            <w:r w:rsidR="005870B7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арегистрировано право собственности Воронежской области на </w:t>
            </w:r>
            <w:r w:rsidR="00E900E4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  <w:r w:rsidR="00E47A6A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</w:t>
            </w:r>
            <w:r w:rsidR="00E900E4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47A6A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недви</w:t>
            </w:r>
            <w:r w:rsidR="00F04B30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жимости и </w:t>
            </w:r>
            <w:r w:rsidR="00E23288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F04B30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</w:t>
            </w:r>
            <w:r w:rsidR="00E47A6A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3179" w:rsidRPr="00E23288" w:rsidRDefault="00235B9F" w:rsidP="00E12DEB">
            <w:pPr>
              <w:pStyle w:val="1"/>
              <w:shd w:val="clear" w:color="auto" w:fill="auto"/>
              <w:spacing w:before="0" w:line="240" w:lineRule="auto"/>
              <w:ind w:right="20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Регистрация права собственности Воронежской области на объекты, находящи</w:t>
            </w:r>
            <w:r w:rsidR="00EC40FE" w:rsidRPr="00E232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E23288">
              <w:rPr>
                <w:rStyle w:val="afa"/>
                <w:rFonts w:eastAsiaTheme="minorHAnsi"/>
                <w:sz w:val="24"/>
                <w:szCs w:val="24"/>
              </w:rPr>
              <w:t xml:space="preserve"> </w:t>
            </w:r>
            <w:r w:rsidRPr="00E23288">
              <w:rPr>
                <w:rStyle w:val="afa"/>
                <w:rFonts w:eastAsiaTheme="minorHAnsi"/>
                <w:b w:val="0"/>
                <w:sz w:val="24"/>
                <w:szCs w:val="24"/>
              </w:rPr>
              <w:t xml:space="preserve">в </w:t>
            </w: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собственности Воронежской области, </w:t>
            </w:r>
            <w:proofErr w:type="gramStart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делает их более привлекательными для инвесторов и пользователей и дает</w:t>
            </w:r>
            <w:proofErr w:type="gramEnd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в полной мере оперативно распоряжаться ими.</w:t>
            </w:r>
          </w:p>
          <w:p w:rsidR="00235B9F" w:rsidRPr="00E23288" w:rsidRDefault="00254261" w:rsidP="00E12DEB">
            <w:pPr>
              <w:pStyle w:val="1"/>
              <w:shd w:val="clear" w:color="auto" w:fill="auto"/>
              <w:spacing w:before="0" w:line="240" w:lineRule="auto"/>
              <w:ind w:right="20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проводится инвентаризация областного имущества, расположенного на территории Воронежской области.</w:t>
            </w:r>
          </w:p>
          <w:p w:rsidR="001E2453" w:rsidRPr="00E23288" w:rsidRDefault="001E2453" w:rsidP="00E900E4">
            <w:p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</w:pPr>
            <w:r w:rsidRPr="00E23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E23288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рамках проведения проверок сохранности и эффективности использования государственного имущества, закрепленного за государственными учреждениями, подведомственными министерству здравоохранения области,</w:t>
            </w:r>
            <w:r w:rsidR="001A5C50" w:rsidRPr="00E23288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 по состоянию на 01.10</w:t>
            </w:r>
            <w:r w:rsidRPr="00E23288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.2024 проверено:</w:t>
            </w:r>
          </w:p>
          <w:p w:rsidR="00E900E4" w:rsidRPr="00E23288" w:rsidRDefault="00E900E4" w:rsidP="00E900E4">
            <w:p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</w:pPr>
            <w:r w:rsidRPr="00E23288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- 29 учреждений (из 103) и КП ВО «</w:t>
            </w:r>
            <w:proofErr w:type="spellStart"/>
            <w:r w:rsidRPr="00E23288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Воронежфармация</w:t>
            </w:r>
            <w:proofErr w:type="spellEnd"/>
            <w:r w:rsidRPr="00E23288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» в 33 филиалах, </w:t>
            </w:r>
          </w:p>
          <w:p w:rsidR="00E900E4" w:rsidRPr="00E23288" w:rsidRDefault="00E900E4" w:rsidP="00E900E4">
            <w:p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</w:pPr>
            <w:r w:rsidRPr="00E23288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- 1298 объектов капитального строительства (из 4099 </w:t>
            </w:r>
            <w:r w:rsidRPr="00E23288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lastRenderedPageBreak/>
              <w:t xml:space="preserve">объектов), </w:t>
            </w:r>
          </w:p>
          <w:p w:rsidR="00E900E4" w:rsidRPr="00E23288" w:rsidRDefault="00E900E4" w:rsidP="00E900E4">
            <w:p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</w:pPr>
            <w:r w:rsidRPr="00E23288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- 282 земельных участка (из 914 участков). </w:t>
            </w:r>
          </w:p>
          <w:p w:rsidR="001E2453" w:rsidRPr="00E23288" w:rsidRDefault="001E2453" w:rsidP="00E900E4">
            <w:p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проверок подготовлены соответствующие акты.</w:t>
            </w:r>
          </w:p>
          <w:p w:rsidR="0035050D" w:rsidRPr="00E23288" w:rsidRDefault="0082790E" w:rsidP="00E12DEB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эффективного использования земельных ресурсов </w:t>
            </w:r>
            <w:r w:rsidR="0035050D"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также проводится </w:t>
            </w: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инвентаризации земельных участков на территории города Воронежа. Мероприятия </w:t>
            </w:r>
            <w:r w:rsidR="0035050D"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осуществляются </w:t>
            </w: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по поручению Губернатора области </w:t>
            </w:r>
            <w:r w:rsidR="00205C93"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А.В.Гусева </w:t>
            </w: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городской администрацией и профильными структурными подразделениями Правительства области. </w:t>
            </w:r>
          </w:p>
          <w:p w:rsidR="0082790E" w:rsidRPr="00E23288" w:rsidRDefault="0035050D" w:rsidP="00E12DEB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790E" w:rsidRPr="00E23288">
              <w:rPr>
                <w:rFonts w:ascii="Times New Roman" w:hAnsi="Times New Roman" w:cs="Times New Roman"/>
                <w:sz w:val="24"/>
                <w:szCs w:val="24"/>
              </w:rPr>
              <w:t>нвентариз</w:t>
            </w: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ация проводится в </w:t>
            </w:r>
            <w:proofErr w:type="gramStart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90E" w:rsidRPr="00E23288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2790E"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2790E"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Воронежа, предоставленны</w:t>
            </w: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2790E"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договорам купли-продажи и аренды. </w:t>
            </w:r>
          </w:p>
          <w:p w:rsidR="0035050D" w:rsidRPr="00E23288" w:rsidRDefault="0035050D" w:rsidP="00E12DEB">
            <w:pPr>
              <w:tabs>
                <w:tab w:val="left" w:pos="0"/>
              </w:tabs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По итогам проведенной работы проводится расторжение действующих договоров аренды по неосвоенным участкам, осуществляется их повторное вовлечение в оборот как для коммерческих целей, так и для социального использования. По отдельным земельным участкам принимаются возможные меры, ограничивающие недобросовестных землепользователей от дальнейшего изменения видов разрешенного использования принадлежащих им участков.</w:t>
            </w:r>
          </w:p>
          <w:p w:rsidR="0035050D" w:rsidRPr="00E23288" w:rsidRDefault="0035050D" w:rsidP="00E12DEB">
            <w:pPr>
              <w:tabs>
                <w:tab w:val="left" w:pos="0"/>
              </w:tabs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Также анализируются территории перспективной застройки, в том числе под ИЖС для льготных категорий граждан. По отдельным территориям уже сейчас разрабатываются проекты межевания.</w:t>
            </w:r>
          </w:p>
          <w:p w:rsidR="0035050D" w:rsidRPr="00E23288" w:rsidRDefault="0035050D" w:rsidP="00E12DEB">
            <w:pPr>
              <w:tabs>
                <w:tab w:val="left" w:pos="0"/>
              </w:tabs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Для обобщения выявленной информации создана</w:t>
            </w:r>
            <w:r w:rsidR="001A5C50"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функционирует</w:t>
            </w: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карта использования земель на территории городского округа город Воронеж, на которой послойно размещаются актуальные данные по всем земельным участкам. Впоследствии эта информация будет перенесена на создаваемый  региональный портал «</w:t>
            </w:r>
            <w:proofErr w:type="spellStart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Геоинформационная</w:t>
            </w:r>
            <w:proofErr w:type="spellEnd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Воронежской области».</w:t>
            </w:r>
          </w:p>
          <w:p w:rsidR="0035050D" w:rsidRPr="00E23288" w:rsidRDefault="0035050D" w:rsidP="00E12DEB">
            <w:pPr>
              <w:tabs>
                <w:tab w:val="left" w:pos="0"/>
              </w:tabs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Перспективные варианты использования выявленных </w:t>
            </w:r>
            <w:r w:rsidRPr="00E23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свободных земельных участков определяются на специально созданной межведомственной комиссии под председательством Губернатора области А.В.Гусева. </w:t>
            </w:r>
          </w:p>
          <w:p w:rsidR="0035050D" w:rsidRPr="00E23288" w:rsidRDefault="0035050D" w:rsidP="00E12DEB">
            <w:pPr>
              <w:tabs>
                <w:tab w:val="left" w:pos="0"/>
              </w:tabs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данных мероприятий позволит существенно повысить эффективность распоряжения земельными ресурсами в </w:t>
            </w:r>
            <w:r w:rsidR="00205C93"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округе </w:t>
            </w:r>
            <w:proofErr w:type="gramStart"/>
            <w:r w:rsidR="00205C93" w:rsidRPr="00E232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205C93" w:rsidRPr="00E23288">
              <w:rPr>
                <w:rFonts w:ascii="Times New Roman" w:hAnsi="Times New Roman" w:cs="Times New Roman"/>
                <w:sz w:val="24"/>
                <w:szCs w:val="24"/>
              </w:rPr>
              <w:t>. Воронеж</w:t>
            </w: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342E" w:rsidRPr="00E23288" w:rsidRDefault="001D342E" w:rsidP="00E12DE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оптимизации структуры имущества, находящегося в государственной собственности Воронежской области, и получения дополнительных неналоговых доходов от его использования и реализации, министерством на постоянной основе проводится мониторинг состава государственного имущества в части целесообразности его сохранения в государственной областной собственности. В отношении неиспользуемого имущества или используемого неэффективно проводятся мероприятия по выявлению наиболее </w:t>
            </w:r>
            <w:proofErr w:type="spell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инвестиционно</w:t>
            </w:r>
            <w:proofErr w:type="spell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привлекательного для дальнейшего его вовлечения в хозяйственных оборот путем проведения торгов, в том числе включения в прогнозный план (программу) приватизации  государственного  имущества  Воронежской области.</w:t>
            </w:r>
          </w:p>
          <w:p w:rsidR="00C80F25" w:rsidRPr="00E23288" w:rsidRDefault="00C80F25" w:rsidP="00E12DEB">
            <w:pPr>
              <w:pStyle w:val="af2"/>
              <w:spacing w:before="0" w:beforeAutospacing="0" w:after="0" w:afterAutospacing="0"/>
              <w:ind w:firstLine="282"/>
              <w:jc w:val="both"/>
            </w:pPr>
            <w:r w:rsidRPr="00E23288">
              <w:t>Основной целью реализации прогнозного плана (программы) приватизации государственного имущества Воронежской области на 2024 - 2026 годы является повышение эффективности управления государственной</w:t>
            </w:r>
            <w:r w:rsidR="00EC40FE" w:rsidRPr="00E23288">
              <w:t xml:space="preserve"> областной </w:t>
            </w:r>
            <w:r w:rsidRPr="00E23288">
              <w:t>собственностью, сохранение в собственности Воронежской области имущества, необходимого для реализации публичных функций, а также обеспечение планомерности процесса приватизации.</w:t>
            </w:r>
          </w:p>
          <w:p w:rsidR="00C80F25" w:rsidRPr="00E23288" w:rsidRDefault="00C80F25" w:rsidP="00E12DEB">
            <w:pPr>
              <w:pStyle w:val="af2"/>
              <w:spacing w:before="0" w:beforeAutospacing="0" w:after="0" w:afterAutospacing="0"/>
              <w:ind w:firstLine="282"/>
              <w:jc w:val="both"/>
            </w:pPr>
            <w:r w:rsidRPr="00E23288">
              <w:t xml:space="preserve">Согласно </w:t>
            </w:r>
            <w:r w:rsidR="00465EB8" w:rsidRPr="00E23288">
              <w:t>п</w:t>
            </w:r>
            <w:r w:rsidRPr="00E23288">
              <w:t xml:space="preserve">рограмме приватизации, в 2024 - 2026 годах предполагается продать 377 объектов недвижимого имущества, включая земельные участки, 33 объекта движимого имущества и 1 пакет акций акционерного общества. Кроме того, 78 объектов движимого имущества подлежат приватизации путем внесения </w:t>
            </w:r>
            <w:r w:rsidRPr="00E23288">
              <w:lastRenderedPageBreak/>
              <w:t xml:space="preserve">областного имущества в качестве вклада в уставный капитал акционерного общества </w:t>
            </w:r>
            <w:r w:rsidR="00465EB8" w:rsidRPr="00E23288">
              <w:t>«</w:t>
            </w:r>
            <w:r w:rsidRPr="00E23288">
              <w:t xml:space="preserve">Воронежское пассажирское автотранспортное предприятие </w:t>
            </w:r>
            <w:r w:rsidR="00465EB8" w:rsidRPr="00E23288">
              <w:t>№3»</w:t>
            </w:r>
            <w:r w:rsidRPr="00E23288">
              <w:t xml:space="preserve">. </w:t>
            </w:r>
          </w:p>
          <w:p w:rsidR="007430E5" w:rsidRPr="00E23288" w:rsidRDefault="007430E5" w:rsidP="00E12DEB">
            <w:pPr>
              <w:pStyle w:val="af2"/>
              <w:spacing w:before="0" w:beforeAutospacing="0" w:after="0" w:afterAutospacing="0"/>
              <w:ind w:firstLine="282"/>
              <w:jc w:val="both"/>
            </w:pPr>
            <w:proofErr w:type="gramStart"/>
            <w:r w:rsidRPr="00E23288">
              <w:t>Исходя из прогноза социально-экономического развития Воронежской области, анализа экономических характеристик предлагаемого к приватизации областного имущества и результатов его продаж, при осуществлении необходимых организационных мероприятий и при благоприятной конъюнктуре рынка в период действия Программы приватизации (2024 – 2026 гг.) ожидается получение неналоговых доходов от приватизации областного имущества в размере не менее 165 млн. руб.</w:t>
            </w:r>
            <w:proofErr w:type="gramEnd"/>
          </w:p>
          <w:p w:rsidR="007430E5" w:rsidRPr="00E23288" w:rsidRDefault="007430E5" w:rsidP="00E12DEB">
            <w:pPr>
              <w:pStyle w:val="af2"/>
              <w:spacing w:before="0" w:beforeAutospacing="0" w:after="0" w:afterAutospacing="0"/>
              <w:ind w:firstLine="282"/>
              <w:jc w:val="both"/>
            </w:pPr>
            <w:r w:rsidRPr="00E23288">
              <w:t xml:space="preserve">Всего за истекший период 2024 года в рамках программы приватизации проданы </w:t>
            </w:r>
            <w:r w:rsidR="00E01891" w:rsidRPr="00E23288">
              <w:t>1</w:t>
            </w:r>
            <w:r w:rsidR="005E2FD0" w:rsidRPr="00E23288">
              <w:t>9</w:t>
            </w:r>
            <w:r w:rsidRPr="00E23288">
              <w:t xml:space="preserve"> объектов</w:t>
            </w:r>
            <w:r w:rsidR="00E01891" w:rsidRPr="00E23288">
              <w:t>,</w:t>
            </w:r>
            <w:r w:rsidRPr="00E23288">
              <w:t xml:space="preserve"> </w:t>
            </w:r>
            <w:r w:rsidR="00E01891" w:rsidRPr="00E23288">
              <w:t>в</w:t>
            </w:r>
            <w:r w:rsidR="00F04B30" w:rsidRPr="00E23288">
              <w:t xml:space="preserve"> т.ч.</w:t>
            </w:r>
            <w:r w:rsidR="00E01891" w:rsidRPr="00E23288">
              <w:t xml:space="preserve"> составе имущественных комплексов, </w:t>
            </w:r>
            <w:r w:rsidRPr="00E23288">
              <w:t xml:space="preserve">на общую сумму </w:t>
            </w:r>
            <w:r w:rsidR="00F06271" w:rsidRPr="00E23288">
              <w:t>13,46</w:t>
            </w:r>
            <w:r w:rsidRPr="00E23288">
              <w:t xml:space="preserve"> </w:t>
            </w:r>
            <w:proofErr w:type="spellStart"/>
            <w:proofErr w:type="gramStart"/>
            <w:r w:rsidR="00F06271" w:rsidRPr="00E23288">
              <w:t>млн</w:t>
            </w:r>
            <w:proofErr w:type="spellEnd"/>
            <w:proofErr w:type="gramEnd"/>
            <w:r w:rsidRPr="00E23288">
              <w:t xml:space="preserve"> руб.</w:t>
            </w:r>
          </w:p>
          <w:p w:rsidR="007430E5" w:rsidRPr="00E23288" w:rsidRDefault="007430E5" w:rsidP="00E12DEB">
            <w:pPr>
              <w:pStyle w:val="af2"/>
              <w:spacing w:before="0" w:beforeAutospacing="0" w:after="0" w:afterAutospacing="0"/>
              <w:ind w:firstLine="282"/>
              <w:jc w:val="both"/>
            </w:pPr>
            <w:r w:rsidRPr="00E23288">
              <w:t>Основным показателем, характеризующим эффективность использования и распоряжения государственным имуществом, является</w:t>
            </w:r>
            <w:r w:rsidR="00E01891" w:rsidRPr="00E23288">
              <w:t xml:space="preserve"> получение неналоговых имущественных доходов от его использования</w:t>
            </w:r>
            <w:r w:rsidR="00F04B30" w:rsidRPr="00E23288">
              <w:t xml:space="preserve"> и выполнение утвержденного бюджетного задания</w:t>
            </w:r>
            <w:r w:rsidR="00E01891" w:rsidRPr="00E23288">
              <w:t>.</w:t>
            </w:r>
          </w:p>
          <w:p w:rsidR="0050089B" w:rsidRPr="00E23288" w:rsidRDefault="005870B7" w:rsidP="00E12DEB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D007FC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предварительным итогам </w:t>
            </w:r>
            <w:r w:rsidR="00201DFB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E91A92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="00201DFB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года</w:t>
            </w:r>
            <w:r w:rsidR="00D007FC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использования и распоряжения государственным имуществом Воронежской области в бюджет Воронежской области поступило </w:t>
            </w:r>
            <w:r w:rsidR="00D05122" w:rsidRPr="00E23288">
              <w:rPr>
                <w:rFonts w:ascii="Times New Roman" w:hAnsi="Times New Roman" w:cs="Times New Roman"/>
                <w:sz w:val="24"/>
                <w:szCs w:val="24"/>
              </w:rPr>
              <w:t>591,9</w:t>
            </w:r>
            <w:r w:rsidR="0050089B"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089B" w:rsidRPr="00E2328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="0050089B"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руб., из них:</w:t>
            </w:r>
            <w:r w:rsidR="0050089B" w:rsidRPr="00E23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0089B" w:rsidRPr="00E23288" w:rsidRDefault="0050089B" w:rsidP="00E12DEB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5122" w:rsidRPr="00E23288">
              <w:rPr>
                <w:rFonts w:ascii="Times New Roman" w:hAnsi="Times New Roman" w:cs="Times New Roman"/>
                <w:sz w:val="24"/>
                <w:szCs w:val="24"/>
              </w:rPr>
              <w:t>407,8</w:t>
            </w: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руб. - от аренды, продажи и использования земельных участков областного уровня собственности;</w:t>
            </w:r>
          </w:p>
          <w:p w:rsidR="0050089B" w:rsidRPr="00E23288" w:rsidRDefault="0050089B" w:rsidP="00E12DEB">
            <w:pPr>
              <w:tabs>
                <w:tab w:val="left" w:pos="426"/>
              </w:tabs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5122" w:rsidRPr="00E23288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руб. - от аренды, продажи областного имущества</w:t>
            </w:r>
            <w:r w:rsidR="008C7C1A" w:rsidRPr="00E232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089B" w:rsidRPr="00E23288" w:rsidRDefault="0050089B" w:rsidP="00E12DEB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5122" w:rsidRPr="00E23288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руб. - от продажи права на установку и эксплуатацию рекламных конструкций, расположенных на территории городского округа город Воронеж, и ежемесячных арендных платежей;</w:t>
            </w:r>
          </w:p>
          <w:p w:rsidR="0050089B" w:rsidRPr="00E23288" w:rsidRDefault="0050089B" w:rsidP="00E12DEB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5122" w:rsidRPr="00E23288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руб. - от лицензирования</w:t>
            </w:r>
            <w:r w:rsidR="008C7C1A" w:rsidRPr="00E232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089B" w:rsidRPr="00E23288" w:rsidRDefault="0050089B" w:rsidP="00E12DEB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125D4" w:rsidRPr="00E23288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руб. – от уплаты акционерными обществами дивидендов, части прибыли </w:t>
            </w:r>
            <w:proofErr w:type="spellStart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ГУПами</w:t>
            </w:r>
            <w:proofErr w:type="spellEnd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, от предпринимательской деятельности подведомственных учреждений;</w:t>
            </w:r>
          </w:p>
          <w:p w:rsidR="0050089B" w:rsidRPr="00E23288" w:rsidRDefault="0050089B" w:rsidP="00E12DEB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- 14,6 </w:t>
            </w:r>
            <w:proofErr w:type="spellStart"/>
            <w:proofErr w:type="gramStart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руб. - доходы бюджетов субъектов Российской Федерации от возврата бюджетными учреждениями остатков субсидий прошлых лет;</w:t>
            </w:r>
          </w:p>
          <w:p w:rsidR="00A664EE" w:rsidRPr="00E23288" w:rsidRDefault="0050089B" w:rsidP="005125D4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25D4" w:rsidRPr="00E23288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E23288">
              <w:rPr>
                <w:rFonts w:ascii="Times New Roman" w:hAnsi="Times New Roman" w:cs="Times New Roman"/>
                <w:sz w:val="24"/>
                <w:szCs w:val="24"/>
              </w:rPr>
              <w:t xml:space="preserve"> руб. - прочие (в т.ч. невыясненные) доходы.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своевременного и качественного  предоставления государственных услуг в сфере деятельности  министерства            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повышения качества предоставления государственных услуг и удовлетворенности заявителей при получении государственных услуг, оптимизации процедур предоставления государственных услуг, обеспечения выполнения установленных требований к предоставлению государственных услуг министерством ежегодно проводится мониторинг качества предоставления государственных услуг путем заполнения опросного листа получателями государственных услуг. </w:t>
            </w:r>
          </w:p>
          <w:p w:rsidR="00A664EE" w:rsidRPr="00E23288" w:rsidRDefault="00BF1C25" w:rsidP="00BF1C25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проведенного мониторинга выявлено, что в </w:t>
            </w:r>
            <w:proofErr w:type="gram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целом</w:t>
            </w:r>
            <w:proofErr w:type="gram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предоставления услуг полностью удовлетворено 75,7% опрошенных (190 респондентов); удовлетворено 23,1% (58 респондентов); скорее удовлетворено 3 респондента. 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государственных гражданских служащих министерства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постоянно проводится анализ заявлений и обращений граждан на предмет наличия информации о фактах коррупции со стороны государственных гражданских служащих.</w:t>
            </w:r>
          </w:p>
          <w:p w:rsidR="00A664EE" w:rsidRPr="00E23288" w:rsidRDefault="00A664EE" w:rsidP="005E2FD0">
            <w:pPr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отчетном периоде на рассмотрение в министерство поступило </w:t>
            </w:r>
            <w:r w:rsidR="005E2FD0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5495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обращений. Информации о фактах коррупции со стороны сотрудников министерства в них не выявлено. Все обращения и жалобы рассмотрены своевременно. Заявителям даны ответы.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 xml:space="preserve"> Обеспечение незамедлительного информирования управления по контролю и профилактике </w:t>
            </w:r>
            <w:r w:rsidRPr="00E232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коррупционных правонарушений Правительства Воронежской области: </w:t>
            </w:r>
          </w:p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>- о выявленных на основании анализа обращений граждан и организаций коррупционных проявлениях со стороны должностных лиц исполнительного органа и подведомственных ему организаций;</w:t>
            </w:r>
          </w:p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>- о проведении в отношении государственных гражданских служащих, а также работников подведомственных государственных организаций Воронежской области следственных и оперативно-розыскных мероприятий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одного рабочего дня со дня, когда стало известно о данном факте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министерства не поступало.</w:t>
            </w:r>
          </w:p>
        </w:tc>
      </w:tr>
      <w:tr w:rsidR="00A664EE" w:rsidRPr="00E23288" w:rsidTr="001E2453">
        <w:trPr>
          <w:gridAfter w:val="1"/>
          <w:wAfter w:w="18" w:type="dxa"/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201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 xml:space="preserve">Рассмотрение отчетов по реализации плана мероприятий по противодействию коррупции в министерстве на заседаниях Общественного совета 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 xml:space="preserve">ежегодно, в 1 квартале года, следующего за </w:t>
            </w:r>
            <w:proofErr w:type="gramStart"/>
            <w:r w:rsidRPr="00E23288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6B76BE">
            <w:pPr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реализации Плана мероприятий по противодействию коррупции в министерстве был рассмотрен на заседании Общественного совета при министерстве. Проводимая работа по противодействию коррупции в министерстве одобрена членами совета.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14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Совершенствование механизмов выявления и пресечения коррупционных правонарушений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соблюдению гражданскими служащими министерства общих принципов служебного поведения, утвержденных Указом Президента РФ от 12.08.2002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E1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гражданскими служащими служебной дисциплины, общих принципов служебного поведения систематически рассматривается руководством министерства на служебных совещаниях.  </w:t>
            </w:r>
          </w:p>
          <w:p w:rsidR="00A664EE" w:rsidRPr="00E23288" w:rsidRDefault="00A664EE" w:rsidP="00E1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сотрудники министерства ознакомлены с общими принципами служебного поведения государственных служащих, утвержденными Указом Президента Российской Федерации от 12.08.2002 № 885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общих принципов служебного поведения государственных служащих» </w:t>
            </w:r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Законом Воронежской области от 29.12.2010 № 144-ОЗ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«Кодекс этики и служебного поведения государственных гражданских служащих Воронежской области»</w:t>
            </w:r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A664EE" w:rsidRPr="00E23288" w:rsidRDefault="00A664EE" w:rsidP="00E1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п. 2.3. раздела 2 «Права и обязанности гражданского </w:t>
            </w:r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служащего» служебных контрактов каждого государственного гражданского служащего министерства внесены дополнения в части соблюдения требований Закона Воронежской области от 29.12.2010 № 144-ОЗ «Кодекс этики и служебного поведения государственных гражданских служащих Воронежской области». 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  государственных гражданских  служащих  и  урегулированию  конфликта интересов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E1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В отчетном периоде </w:t>
            </w:r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комиссии не проводились.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 xml:space="preserve"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</w:t>
            </w:r>
            <w:proofErr w:type="gramStart"/>
            <w:r w:rsidRPr="00E23288"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 w:rsidRPr="00E23288">
              <w:rPr>
                <w:rFonts w:ascii="Times New Roman" w:hAnsi="Times New Roman"/>
                <w:sz w:val="24"/>
                <w:szCs w:val="24"/>
              </w:rPr>
              <w:t xml:space="preserve"> противодействия коррупции, в том числе: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E12DEB">
            <w:pPr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>Осуществление мониторинга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бюджета средств, вырученных от его реализации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E12DEB">
            <w:pPr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Сообщений о получении подарка в связи с протокольными мероприятиями, служебными командировками и другими официальными мероприятиями в связи с должностным положением или в связи с исполнением должностных обязанностей в отчетном периоде не поступало.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E12DEB">
            <w:pPr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r w:rsidR="000642B2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поступило 1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</w:t>
            </w:r>
            <w:r w:rsidR="000642B2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гражданских служащих </w:t>
            </w:r>
            <w:r w:rsidR="00201DFB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выполнении иной оплачиваемой работы.</w:t>
            </w:r>
          </w:p>
        </w:tc>
      </w:tr>
      <w:tr w:rsidR="00A664EE" w:rsidRPr="00E23288" w:rsidTr="001E2453">
        <w:trPr>
          <w:gridAfter w:val="1"/>
          <w:wAfter w:w="18" w:type="dxa"/>
          <w:trHeight w:val="4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факте обращения в целях склонения к совершению коррупционных правонарушений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F03A2D">
            <w:pPr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</w:t>
            </w:r>
            <w:r w:rsidR="00F03A2D"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зафиксирован 1 </w:t>
            </w:r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</w:t>
            </w:r>
            <w:r w:rsidR="00F03A2D"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склонения гражданск</w:t>
            </w:r>
            <w:r w:rsidR="00F03A2D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</w:t>
            </w:r>
            <w:r w:rsidR="00F03A2D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совершению коррупци</w:t>
            </w:r>
            <w:r w:rsidR="00F03A2D"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онных правонарушений</w:t>
            </w: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3A2D" w:rsidRPr="00E23288" w:rsidRDefault="00F03A2D" w:rsidP="00F03A2D">
            <w:pPr>
              <w:pStyle w:val="af5"/>
              <w:ind w:right="2" w:firstLine="2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>Соответствующее уведомление о склонении направлено в управление по контролю и профилактике коррупционных правонарушений Правительства Воронежской области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E12DEB">
            <w:pPr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 о возникновении личной заинтересованности при исполнении должностных обязанностей, которая может привести к конфликту интересов, от гражданских служащих министерства не поступали.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помощи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E12DEB">
            <w:pPr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Отделом контроля, документационного обеспечения и организации работы с обращениями граждан постоянно оказывается консультативная помощь сотрудникам министерства по вопросам, связанным с применением на практике общих принципов служебного поведения государственных служащих.</w:t>
            </w:r>
          </w:p>
        </w:tc>
      </w:tr>
      <w:tr w:rsidR="00A664EE" w:rsidRPr="00E23288" w:rsidTr="001E2453">
        <w:trPr>
          <w:gridAfter w:val="1"/>
          <w:wAfter w:w="18" w:type="dxa"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Реализация мер по </w:t>
            </w:r>
            <w:proofErr w:type="spellStart"/>
            <w:r w:rsidRPr="00E23288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антикоррупционному</w:t>
            </w:r>
            <w:proofErr w:type="spellEnd"/>
            <w:r w:rsidRPr="00E23288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просвещению государственных  гражданских служащих  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DEB" w:rsidRPr="00E23288" w:rsidRDefault="00A664EE" w:rsidP="00EC40FE">
            <w:pPr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288">
              <w:rPr>
                <w:rFonts w:ascii="Times New Roman" w:hAnsi="Times New Roman"/>
                <w:sz w:val="24"/>
                <w:szCs w:val="24"/>
              </w:rPr>
              <w:t>Все изменения действующего законодательства в сфере противодействия коррупции своевременно доводятся до сотрудников министерства.</w:t>
            </w:r>
          </w:p>
        </w:tc>
      </w:tr>
      <w:tr w:rsidR="00A664EE" w:rsidRPr="00E23288" w:rsidTr="001E2453">
        <w:trPr>
          <w:gridAfter w:val="1"/>
          <w:wAfter w:w="18" w:type="dxa"/>
          <w:trHeight w:val="473"/>
        </w:trPr>
        <w:tc>
          <w:tcPr>
            <w:tcW w:w="14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4. Работа с кадрами министерства </w:t>
            </w:r>
          </w:p>
        </w:tc>
      </w:tr>
      <w:tr w:rsidR="00A664EE" w:rsidRPr="00E23288" w:rsidTr="001E2453">
        <w:trPr>
          <w:gridAfter w:val="1"/>
          <w:wAfter w:w="18" w:type="dxa"/>
          <w:trHeight w:val="1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4.1.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повышения квалификации государственных гражданских служащих министерства, в должностные обязанности которых входит участие в противодействии коррупции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DA4293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В отчетном периоде государственны</w:t>
            </w:r>
            <w:r w:rsidR="00DA4293" w:rsidRPr="00E23288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е</w:t>
            </w:r>
            <w:r w:rsidRPr="00E23288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граждански</w:t>
            </w:r>
            <w:r w:rsidR="00DA4293" w:rsidRPr="00E23288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е служащие</w:t>
            </w:r>
            <w:r w:rsidRPr="00E23288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министерства </w:t>
            </w:r>
            <w:r w:rsidR="00DA4293" w:rsidRPr="00E23288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не </w:t>
            </w:r>
            <w:r w:rsidRPr="00E23288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про</w:t>
            </w:r>
            <w:r w:rsidR="00DA4293" w:rsidRPr="00E23288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ходили</w:t>
            </w:r>
            <w:r w:rsidRPr="00E23288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повышение квалификации по образовательным программам в области противодействия коррупции.</w:t>
            </w:r>
          </w:p>
        </w:tc>
      </w:tr>
      <w:tr w:rsidR="00A664EE" w:rsidRPr="00E23288" w:rsidTr="001E2453">
        <w:trPr>
          <w:gridAfter w:val="1"/>
          <w:wAfter w:w="18" w:type="dxa"/>
          <w:trHeight w:val="25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обучения государственных гражданских служащих министерства, впервые поступивших на государственную службу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1C5DDB" w:rsidP="005C28F3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В отчетном периоде </w:t>
            </w:r>
            <w:r w:rsidR="005C28F3" w:rsidRPr="00E23288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3</w:t>
            </w:r>
            <w:r w:rsidR="000642B2" w:rsidRPr="00E23288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</w:t>
            </w:r>
            <w:r w:rsidRPr="00E23288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государственны</w:t>
            </w:r>
            <w:r w:rsidR="000642B2" w:rsidRPr="00E23288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х</w:t>
            </w:r>
            <w:r w:rsidRPr="00E23288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граждански</w:t>
            </w:r>
            <w:r w:rsidR="000642B2" w:rsidRPr="00E23288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х</w:t>
            </w:r>
            <w:r w:rsidRPr="00E23288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служащи</w:t>
            </w:r>
            <w:r w:rsidR="000642B2" w:rsidRPr="00E23288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х</w:t>
            </w:r>
            <w:r w:rsidRPr="00E23288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министерства проходили обучение по образовательным программам в области противодействия коррупции.</w:t>
            </w:r>
          </w:p>
        </w:tc>
        <w:bookmarkStart w:id="0" w:name="_GoBack"/>
        <w:bookmarkEnd w:id="0"/>
      </w:tr>
      <w:tr w:rsidR="00A664EE" w:rsidRPr="00E23288" w:rsidTr="001E2453">
        <w:tblPrEx>
          <w:tblLook w:val="0000"/>
        </w:tblPrEx>
        <w:trPr>
          <w:gridAfter w:val="1"/>
          <w:wAfter w:w="18" w:type="dxa"/>
          <w:cantSplit/>
          <w:trHeight w:val="600"/>
        </w:trPr>
        <w:tc>
          <w:tcPr>
            <w:tcW w:w="14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Реализация требований законодательства Российской Федерации об осуществлении </w:t>
            </w:r>
            <w:proofErr w:type="spellStart"/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в подведомственных учреждениях</w:t>
            </w:r>
          </w:p>
        </w:tc>
      </w:tr>
      <w:tr w:rsidR="00A664EE" w:rsidRPr="00E23288" w:rsidTr="001E2453">
        <w:tblPrEx>
          <w:tblLook w:val="0000"/>
        </w:tblPrEx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подготовкой и реализацией ежегодных планов работы по противодействию коррупции в подведомственных министерству государственных учреждениях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E1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осуществляет </w:t>
            </w:r>
            <w:proofErr w:type="gramStart"/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подготовкой и реализацией ежегодных планов работы по противодействию коррупции в</w:t>
            </w:r>
            <w:r w:rsidR="006D508E"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подведомственных министерству государственных учреждениях.</w:t>
            </w:r>
          </w:p>
        </w:tc>
      </w:tr>
      <w:tr w:rsidR="00A664EE" w:rsidRPr="00E23288" w:rsidTr="001E2453">
        <w:tblPrEx>
          <w:tblLook w:val="0000"/>
        </w:tblPrEx>
        <w:trPr>
          <w:cantSplit/>
          <w:trHeight w:val="1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совещаний (обучающих мероприятий) с руководителями (заместителями руководителей) подведомственных министерству государственных учреждений по вопросам организации работы по противодействию коррупции в госучреждениях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E12DEB">
            <w:pPr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осуществляет организацию совещаний (обучающих мероприятий) с руководителями (заместителями руководителей) подведомственных министерству государственных учреждений по вопросам организации работы по противодействию коррупции в госучреждениях.</w:t>
            </w:r>
          </w:p>
          <w:p w:rsidR="00A664EE" w:rsidRPr="00E23288" w:rsidRDefault="00A664EE" w:rsidP="00E12DEB">
            <w:pPr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4EE" w:rsidRPr="00E23288" w:rsidTr="001E2453">
        <w:tblPrEx>
          <w:tblLook w:val="0000"/>
        </w:tblPrEx>
        <w:trPr>
          <w:cantSplit/>
          <w:trHeight w:val="11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анализа деятельности подведомственных государственных учреждений по реализации статьи 11.2 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E12DEB">
            <w:pPr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Министерство осуществляет анализ деятельности подведомственных государственных учреждений.</w:t>
            </w:r>
          </w:p>
        </w:tc>
      </w:tr>
      <w:tr w:rsidR="00A664EE" w:rsidRPr="00A664EE" w:rsidTr="001E2453">
        <w:tblPrEx>
          <w:tblLook w:val="0000"/>
        </w:tblPrEx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государственных учреждений Воронежской области подведомственных министерству, и лицами, замещающими указанные должности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23288" w:rsidRDefault="00A664EE" w:rsidP="00A6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EE" w:rsidRPr="00E12DEB" w:rsidRDefault="00A664EE" w:rsidP="00E12DEB">
            <w:pPr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осуществляет прием, анализ и проверку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государственных учреждений Воронежской области подведомственных министерству, и лицами, замещающими указанные должности.</w:t>
            </w:r>
          </w:p>
        </w:tc>
      </w:tr>
    </w:tbl>
    <w:p w:rsidR="00D65F2F" w:rsidRPr="00D65F2F" w:rsidRDefault="00D65F2F" w:rsidP="00D65F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65F2F" w:rsidRPr="00D65F2F" w:rsidSect="005C6C57">
      <w:headerReference w:type="default" r:id="rId12"/>
      <w:pgSz w:w="16838" w:h="11906" w:orient="landscape"/>
      <w:pgMar w:top="1279" w:right="1134" w:bottom="56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04B" w:rsidRDefault="006E104B">
      <w:pPr>
        <w:spacing w:line="240" w:lineRule="auto"/>
      </w:pPr>
      <w:r>
        <w:separator/>
      </w:r>
    </w:p>
  </w:endnote>
  <w:endnote w:type="continuationSeparator" w:id="0">
    <w:p w:rsidR="006E104B" w:rsidRDefault="006E1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04B" w:rsidRDefault="006E104B">
      <w:pPr>
        <w:spacing w:after="0"/>
      </w:pPr>
      <w:r>
        <w:separator/>
      </w:r>
    </w:p>
  </w:footnote>
  <w:footnote w:type="continuationSeparator" w:id="0">
    <w:p w:rsidR="006E104B" w:rsidRDefault="006E104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028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1E2453" w:rsidRDefault="00775B5B">
        <w:pPr>
          <w:pStyle w:val="a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1E2453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3940F8">
          <w:rPr>
            <w:rFonts w:ascii="Times New Roman" w:hAnsi="Times New Roman" w:cs="Times New Roman"/>
            <w:noProof/>
          </w:rPr>
          <w:t>15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1E2453" w:rsidRDefault="001E2453">
    <w:pPr>
      <w:pStyle w:val="a8"/>
    </w:pPr>
  </w:p>
  <w:p w:rsidR="001E2453" w:rsidRDefault="001E24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12F5"/>
    <w:multiLevelType w:val="hybridMultilevel"/>
    <w:tmpl w:val="7E6C98B0"/>
    <w:lvl w:ilvl="0" w:tplc="1D581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9E2A4D"/>
    <w:multiLevelType w:val="hybridMultilevel"/>
    <w:tmpl w:val="C0DC645A"/>
    <w:lvl w:ilvl="0" w:tplc="6226CC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6B4"/>
    <w:rsid w:val="0000686A"/>
    <w:rsid w:val="00010166"/>
    <w:rsid w:val="00017F5D"/>
    <w:rsid w:val="00021E84"/>
    <w:rsid w:val="00025C38"/>
    <w:rsid w:val="00027C91"/>
    <w:rsid w:val="00027DDF"/>
    <w:rsid w:val="00031235"/>
    <w:rsid w:val="00035A70"/>
    <w:rsid w:val="00035F0D"/>
    <w:rsid w:val="00036057"/>
    <w:rsid w:val="00043CF6"/>
    <w:rsid w:val="0004659B"/>
    <w:rsid w:val="0004723B"/>
    <w:rsid w:val="00050486"/>
    <w:rsid w:val="00055E39"/>
    <w:rsid w:val="00056E4E"/>
    <w:rsid w:val="000642B2"/>
    <w:rsid w:val="00064491"/>
    <w:rsid w:val="000729BF"/>
    <w:rsid w:val="000738A5"/>
    <w:rsid w:val="00073A97"/>
    <w:rsid w:val="00080F0B"/>
    <w:rsid w:val="00083F76"/>
    <w:rsid w:val="000922A4"/>
    <w:rsid w:val="000A6CAB"/>
    <w:rsid w:val="000C54AD"/>
    <w:rsid w:val="000D00BF"/>
    <w:rsid w:val="000D049D"/>
    <w:rsid w:val="000D32FE"/>
    <w:rsid w:val="000D3566"/>
    <w:rsid w:val="000D4F4B"/>
    <w:rsid w:val="000D7D1B"/>
    <w:rsid w:val="000E1CC2"/>
    <w:rsid w:val="000E3CB8"/>
    <w:rsid w:val="000F16B4"/>
    <w:rsid w:val="000F424A"/>
    <w:rsid w:val="000F4370"/>
    <w:rsid w:val="000F670A"/>
    <w:rsid w:val="00103715"/>
    <w:rsid w:val="00106107"/>
    <w:rsid w:val="00110A72"/>
    <w:rsid w:val="001146A0"/>
    <w:rsid w:val="00115337"/>
    <w:rsid w:val="001157E2"/>
    <w:rsid w:val="00137F6D"/>
    <w:rsid w:val="00141AD2"/>
    <w:rsid w:val="00145C17"/>
    <w:rsid w:val="00176B91"/>
    <w:rsid w:val="00182ECC"/>
    <w:rsid w:val="00185413"/>
    <w:rsid w:val="00187DA7"/>
    <w:rsid w:val="00193A13"/>
    <w:rsid w:val="001A30F1"/>
    <w:rsid w:val="001A3DDC"/>
    <w:rsid w:val="001A517C"/>
    <w:rsid w:val="001A5C50"/>
    <w:rsid w:val="001B1063"/>
    <w:rsid w:val="001B18D8"/>
    <w:rsid w:val="001B4590"/>
    <w:rsid w:val="001B7791"/>
    <w:rsid w:val="001C12CD"/>
    <w:rsid w:val="001C5DDB"/>
    <w:rsid w:val="001D342E"/>
    <w:rsid w:val="001D5163"/>
    <w:rsid w:val="001E2453"/>
    <w:rsid w:val="001E2BAD"/>
    <w:rsid w:val="002014CF"/>
    <w:rsid w:val="002016A5"/>
    <w:rsid w:val="00201DFB"/>
    <w:rsid w:val="00205C93"/>
    <w:rsid w:val="002146C7"/>
    <w:rsid w:val="00215575"/>
    <w:rsid w:val="002176C1"/>
    <w:rsid w:val="0022078A"/>
    <w:rsid w:val="00221FA8"/>
    <w:rsid w:val="00230756"/>
    <w:rsid w:val="00233ADB"/>
    <w:rsid w:val="00234100"/>
    <w:rsid w:val="00235B9F"/>
    <w:rsid w:val="0024096A"/>
    <w:rsid w:val="00243182"/>
    <w:rsid w:val="00250AF9"/>
    <w:rsid w:val="0025260F"/>
    <w:rsid w:val="002526A8"/>
    <w:rsid w:val="00254261"/>
    <w:rsid w:val="00255F7F"/>
    <w:rsid w:val="00260139"/>
    <w:rsid w:val="00264BBB"/>
    <w:rsid w:val="00267470"/>
    <w:rsid w:val="0027290C"/>
    <w:rsid w:val="00274D74"/>
    <w:rsid w:val="0028275C"/>
    <w:rsid w:val="002848A7"/>
    <w:rsid w:val="00291664"/>
    <w:rsid w:val="00292862"/>
    <w:rsid w:val="00292A48"/>
    <w:rsid w:val="00294F96"/>
    <w:rsid w:val="002A370B"/>
    <w:rsid w:val="002A7445"/>
    <w:rsid w:val="002B15D5"/>
    <w:rsid w:val="002B1761"/>
    <w:rsid w:val="002B30BC"/>
    <w:rsid w:val="002B3384"/>
    <w:rsid w:val="002B5C6F"/>
    <w:rsid w:val="002B664A"/>
    <w:rsid w:val="002B7369"/>
    <w:rsid w:val="002C1C1C"/>
    <w:rsid w:val="002C511B"/>
    <w:rsid w:val="002D4802"/>
    <w:rsid w:val="002E143B"/>
    <w:rsid w:val="002E7B67"/>
    <w:rsid w:val="002F1BDA"/>
    <w:rsid w:val="002F1C58"/>
    <w:rsid w:val="002F39B9"/>
    <w:rsid w:val="002F4442"/>
    <w:rsid w:val="003008CF"/>
    <w:rsid w:val="0031357F"/>
    <w:rsid w:val="0031425B"/>
    <w:rsid w:val="00317388"/>
    <w:rsid w:val="00321904"/>
    <w:rsid w:val="00323DBF"/>
    <w:rsid w:val="00324D3C"/>
    <w:rsid w:val="00337DFE"/>
    <w:rsid w:val="00347D87"/>
    <w:rsid w:val="003501B5"/>
    <w:rsid w:val="0035050D"/>
    <w:rsid w:val="00350812"/>
    <w:rsid w:val="0036318A"/>
    <w:rsid w:val="003637A3"/>
    <w:rsid w:val="003670A8"/>
    <w:rsid w:val="00367C82"/>
    <w:rsid w:val="00373D24"/>
    <w:rsid w:val="00381910"/>
    <w:rsid w:val="0038326E"/>
    <w:rsid w:val="0038424F"/>
    <w:rsid w:val="00386149"/>
    <w:rsid w:val="00390ED7"/>
    <w:rsid w:val="00393C76"/>
    <w:rsid w:val="003940F8"/>
    <w:rsid w:val="003A07FD"/>
    <w:rsid w:val="003A1698"/>
    <w:rsid w:val="003A2253"/>
    <w:rsid w:val="003B6FA1"/>
    <w:rsid w:val="003C441B"/>
    <w:rsid w:val="003D544E"/>
    <w:rsid w:val="003D5AF8"/>
    <w:rsid w:val="003D5C90"/>
    <w:rsid w:val="003E05DC"/>
    <w:rsid w:val="003E4E28"/>
    <w:rsid w:val="003F23A7"/>
    <w:rsid w:val="003F3CDA"/>
    <w:rsid w:val="003F54E4"/>
    <w:rsid w:val="0040185F"/>
    <w:rsid w:val="004027E3"/>
    <w:rsid w:val="0040378E"/>
    <w:rsid w:val="004075FE"/>
    <w:rsid w:val="00412615"/>
    <w:rsid w:val="004207E7"/>
    <w:rsid w:val="00425CAD"/>
    <w:rsid w:val="00426383"/>
    <w:rsid w:val="00430DF7"/>
    <w:rsid w:val="0043204E"/>
    <w:rsid w:val="00432BC2"/>
    <w:rsid w:val="00434459"/>
    <w:rsid w:val="0044089E"/>
    <w:rsid w:val="004428BD"/>
    <w:rsid w:val="00451574"/>
    <w:rsid w:val="00460268"/>
    <w:rsid w:val="00461349"/>
    <w:rsid w:val="00465DCA"/>
    <w:rsid w:val="00465EB8"/>
    <w:rsid w:val="00471168"/>
    <w:rsid w:val="00476B3A"/>
    <w:rsid w:val="00482532"/>
    <w:rsid w:val="00483F6F"/>
    <w:rsid w:val="00492182"/>
    <w:rsid w:val="00494314"/>
    <w:rsid w:val="00496640"/>
    <w:rsid w:val="004A2502"/>
    <w:rsid w:val="004A3128"/>
    <w:rsid w:val="004A38C3"/>
    <w:rsid w:val="004A3D86"/>
    <w:rsid w:val="004A59F8"/>
    <w:rsid w:val="004B1EC4"/>
    <w:rsid w:val="004B5684"/>
    <w:rsid w:val="004B65B8"/>
    <w:rsid w:val="004C5678"/>
    <w:rsid w:val="004D2FE1"/>
    <w:rsid w:val="004D6B88"/>
    <w:rsid w:val="004E1028"/>
    <w:rsid w:val="004E5881"/>
    <w:rsid w:val="004F1F3D"/>
    <w:rsid w:val="004F5E72"/>
    <w:rsid w:val="0050089B"/>
    <w:rsid w:val="005125D4"/>
    <w:rsid w:val="00520BB0"/>
    <w:rsid w:val="0052198F"/>
    <w:rsid w:val="0052380F"/>
    <w:rsid w:val="00525AB5"/>
    <w:rsid w:val="005274AB"/>
    <w:rsid w:val="0053184D"/>
    <w:rsid w:val="00536596"/>
    <w:rsid w:val="0054245A"/>
    <w:rsid w:val="005466B3"/>
    <w:rsid w:val="005506B9"/>
    <w:rsid w:val="00552256"/>
    <w:rsid w:val="00552B4F"/>
    <w:rsid w:val="0055329B"/>
    <w:rsid w:val="00554070"/>
    <w:rsid w:val="00556CCF"/>
    <w:rsid w:val="0056093A"/>
    <w:rsid w:val="00562DDA"/>
    <w:rsid w:val="00562E61"/>
    <w:rsid w:val="00565438"/>
    <w:rsid w:val="0056657E"/>
    <w:rsid w:val="005667C2"/>
    <w:rsid w:val="00567229"/>
    <w:rsid w:val="00567795"/>
    <w:rsid w:val="00567DAF"/>
    <w:rsid w:val="00571A6E"/>
    <w:rsid w:val="00575F22"/>
    <w:rsid w:val="00582FD5"/>
    <w:rsid w:val="00583955"/>
    <w:rsid w:val="00583E31"/>
    <w:rsid w:val="00585A83"/>
    <w:rsid w:val="00585D99"/>
    <w:rsid w:val="005870B7"/>
    <w:rsid w:val="0059520E"/>
    <w:rsid w:val="00597258"/>
    <w:rsid w:val="005A57FD"/>
    <w:rsid w:val="005A7346"/>
    <w:rsid w:val="005B0496"/>
    <w:rsid w:val="005B369A"/>
    <w:rsid w:val="005C1290"/>
    <w:rsid w:val="005C28F3"/>
    <w:rsid w:val="005C6C57"/>
    <w:rsid w:val="005D000E"/>
    <w:rsid w:val="005D00B0"/>
    <w:rsid w:val="005E191C"/>
    <w:rsid w:val="005E2FD0"/>
    <w:rsid w:val="005E3179"/>
    <w:rsid w:val="005E48BE"/>
    <w:rsid w:val="005E492D"/>
    <w:rsid w:val="005F0532"/>
    <w:rsid w:val="005F13BF"/>
    <w:rsid w:val="005F2FC0"/>
    <w:rsid w:val="005F5EB8"/>
    <w:rsid w:val="0060368D"/>
    <w:rsid w:val="00603D97"/>
    <w:rsid w:val="00605387"/>
    <w:rsid w:val="0060790F"/>
    <w:rsid w:val="0061171D"/>
    <w:rsid w:val="006117E9"/>
    <w:rsid w:val="0061579A"/>
    <w:rsid w:val="00615F2E"/>
    <w:rsid w:val="00622D57"/>
    <w:rsid w:val="0062406A"/>
    <w:rsid w:val="0063339E"/>
    <w:rsid w:val="006353DF"/>
    <w:rsid w:val="00640578"/>
    <w:rsid w:val="00640A8A"/>
    <w:rsid w:val="0064230C"/>
    <w:rsid w:val="00642639"/>
    <w:rsid w:val="00644EE3"/>
    <w:rsid w:val="006456CD"/>
    <w:rsid w:val="0064670B"/>
    <w:rsid w:val="006500C1"/>
    <w:rsid w:val="00650C12"/>
    <w:rsid w:val="006526CC"/>
    <w:rsid w:val="00653AD1"/>
    <w:rsid w:val="006579FC"/>
    <w:rsid w:val="006616C6"/>
    <w:rsid w:val="00663839"/>
    <w:rsid w:val="00663F56"/>
    <w:rsid w:val="00664807"/>
    <w:rsid w:val="00665454"/>
    <w:rsid w:val="00667CAE"/>
    <w:rsid w:val="00671CEC"/>
    <w:rsid w:val="006743C3"/>
    <w:rsid w:val="006750D5"/>
    <w:rsid w:val="00681124"/>
    <w:rsid w:val="006829D4"/>
    <w:rsid w:val="00686FFB"/>
    <w:rsid w:val="00695F11"/>
    <w:rsid w:val="00696093"/>
    <w:rsid w:val="006A26C7"/>
    <w:rsid w:val="006A477C"/>
    <w:rsid w:val="006A63DC"/>
    <w:rsid w:val="006A7480"/>
    <w:rsid w:val="006B1251"/>
    <w:rsid w:val="006B73D1"/>
    <w:rsid w:val="006B76BE"/>
    <w:rsid w:val="006C189E"/>
    <w:rsid w:val="006D057D"/>
    <w:rsid w:val="006D508E"/>
    <w:rsid w:val="006D74B5"/>
    <w:rsid w:val="006E00CD"/>
    <w:rsid w:val="006E104B"/>
    <w:rsid w:val="006F01D8"/>
    <w:rsid w:val="006F1758"/>
    <w:rsid w:val="006F1AA9"/>
    <w:rsid w:val="006F47C3"/>
    <w:rsid w:val="006F63D2"/>
    <w:rsid w:val="0070318C"/>
    <w:rsid w:val="00706EB6"/>
    <w:rsid w:val="00710A41"/>
    <w:rsid w:val="007172BB"/>
    <w:rsid w:val="00723FCA"/>
    <w:rsid w:val="0072498B"/>
    <w:rsid w:val="00725798"/>
    <w:rsid w:val="00725F0D"/>
    <w:rsid w:val="00727EFE"/>
    <w:rsid w:val="007324C2"/>
    <w:rsid w:val="00732789"/>
    <w:rsid w:val="00736526"/>
    <w:rsid w:val="00736D00"/>
    <w:rsid w:val="00737876"/>
    <w:rsid w:val="00740BE7"/>
    <w:rsid w:val="0074229B"/>
    <w:rsid w:val="00742C1A"/>
    <w:rsid w:val="007430E5"/>
    <w:rsid w:val="00744713"/>
    <w:rsid w:val="00751121"/>
    <w:rsid w:val="007519E4"/>
    <w:rsid w:val="007546D3"/>
    <w:rsid w:val="00756076"/>
    <w:rsid w:val="007574A5"/>
    <w:rsid w:val="00761AC7"/>
    <w:rsid w:val="00775B5B"/>
    <w:rsid w:val="0077790D"/>
    <w:rsid w:val="007859C8"/>
    <w:rsid w:val="00793739"/>
    <w:rsid w:val="007A6FA4"/>
    <w:rsid w:val="007B7763"/>
    <w:rsid w:val="007C13AC"/>
    <w:rsid w:val="007C22EE"/>
    <w:rsid w:val="007C3BCF"/>
    <w:rsid w:val="007D10BF"/>
    <w:rsid w:val="007D35E0"/>
    <w:rsid w:val="007D5905"/>
    <w:rsid w:val="007E0BC6"/>
    <w:rsid w:val="007E2490"/>
    <w:rsid w:val="007E4362"/>
    <w:rsid w:val="007E445F"/>
    <w:rsid w:val="007E5CF3"/>
    <w:rsid w:val="007E77F3"/>
    <w:rsid w:val="007F105B"/>
    <w:rsid w:val="007F441B"/>
    <w:rsid w:val="0080086C"/>
    <w:rsid w:val="00803E37"/>
    <w:rsid w:val="008157EA"/>
    <w:rsid w:val="008171C0"/>
    <w:rsid w:val="00817529"/>
    <w:rsid w:val="008216DE"/>
    <w:rsid w:val="00825038"/>
    <w:rsid w:val="0082790E"/>
    <w:rsid w:val="008340A2"/>
    <w:rsid w:val="00843585"/>
    <w:rsid w:val="00847686"/>
    <w:rsid w:val="00851B2C"/>
    <w:rsid w:val="00853915"/>
    <w:rsid w:val="008569E8"/>
    <w:rsid w:val="00861F14"/>
    <w:rsid w:val="00862D15"/>
    <w:rsid w:val="00863A71"/>
    <w:rsid w:val="00866E60"/>
    <w:rsid w:val="008670B1"/>
    <w:rsid w:val="008701E4"/>
    <w:rsid w:val="008809D7"/>
    <w:rsid w:val="00884279"/>
    <w:rsid w:val="008858C3"/>
    <w:rsid w:val="00885AA0"/>
    <w:rsid w:val="00887A4A"/>
    <w:rsid w:val="00890E2A"/>
    <w:rsid w:val="00892146"/>
    <w:rsid w:val="008927B0"/>
    <w:rsid w:val="008927D7"/>
    <w:rsid w:val="00896F96"/>
    <w:rsid w:val="008A2459"/>
    <w:rsid w:val="008A4A72"/>
    <w:rsid w:val="008B025A"/>
    <w:rsid w:val="008B18CF"/>
    <w:rsid w:val="008C3180"/>
    <w:rsid w:val="008C45A7"/>
    <w:rsid w:val="008C57F6"/>
    <w:rsid w:val="008C5D63"/>
    <w:rsid w:val="008C6477"/>
    <w:rsid w:val="008C6A50"/>
    <w:rsid w:val="008C7C1A"/>
    <w:rsid w:val="008D341D"/>
    <w:rsid w:val="008D5557"/>
    <w:rsid w:val="008D68D4"/>
    <w:rsid w:val="008D7CEF"/>
    <w:rsid w:val="008E6041"/>
    <w:rsid w:val="008F29C8"/>
    <w:rsid w:val="008F5BED"/>
    <w:rsid w:val="008F613F"/>
    <w:rsid w:val="008F6685"/>
    <w:rsid w:val="00900987"/>
    <w:rsid w:val="00906557"/>
    <w:rsid w:val="0090754E"/>
    <w:rsid w:val="009150A8"/>
    <w:rsid w:val="00930B01"/>
    <w:rsid w:val="00931C55"/>
    <w:rsid w:val="00931E2D"/>
    <w:rsid w:val="00934A20"/>
    <w:rsid w:val="009409B6"/>
    <w:rsid w:val="00940EFB"/>
    <w:rsid w:val="009438FF"/>
    <w:rsid w:val="00955DEF"/>
    <w:rsid w:val="00955F55"/>
    <w:rsid w:val="00956B82"/>
    <w:rsid w:val="00957096"/>
    <w:rsid w:val="00957AED"/>
    <w:rsid w:val="009624B2"/>
    <w:rsid w:val="009637FC"/>
    <w:rsid w:val="00970527"/>
    <w:rsid w:val="00970BB9"/>
    <w:rsid w:val="0097142C"/>
    <w:rsid w:val="009813F5"/>
    <w:rsid w:val="00981596"/>
    <w:rsid w:val="00984596"/>
    <w:rsid w:val="009847D4"/>
    <w:rsid w:val="00990FF2"/>
    <w:rsid w:val="0099572A"/>
    <w:rsid w:val="009A0950"/>
    <w:rsid w:val="009A0C20"/>
    <w:rsid w:val="009A2026"/>
    <w:rsid w:val="009A291D"/>
    <w:rsid w:val="009A4AE5"/>
    <w:rsid w:val="009A4DD6"/>
    <w:rsid w:val="009A4F97"/>
    <w:rsid w:val="009A6BF5"/>
    <w:rsid w:val="009A77B7"/>
    <w:rsid w:val="009B0203"/>
    <w:rsid w:val="009B0259"/>
    <w:rsid w:val="009B77D4"/>
    <w:rsid w:val="009C236A"/>
    <w:rsid w:val="009C3FDF"/>
    <w:rsid w:val="009C54E7"/>
    <w:rsid w:val="009D1E45"/>
    <w:rsid w:val="009D23DB"/>
    <w:rsid w:val="009D2577"/>
    <w:rsid w:val="009D416F"/>
    <w:rsid w:val="009E4144"/>
    <w:rsid w:val="009F21B3"/>
    <w:rsid w:val="009F3E4E"/>
    <w:rsid w:val="00A00C26"/>
    <w:rsid w:val="00A0315A"/>
    <w:rsid w:val="00A041F7"/>
    <w:rsid w:val="00A06AFF"/>
    <w:rsid w:val="00A10C75"/>
    <w:rsid w:val="00A10D2E"/>
    <w:rsid w:val="00A12869"/>
    <w:rsid w:val="00A15516"/>
    <w:rsid w:val="00A21A78"/>
    <w:rsid w:val="00A328D4"/>
    <w:rsid w:val="00A335BC"/>
    <w:rsid w:val="00A37D8D"/>
    <w:rsid w:val="00A40091"/>
    <w:rsid w:val="00A44DAB"/>
    <w:rsid w:val="00A51007"/>
    <w:rsid w:val="00A52506"/>
    <w:rsid w:val="00A52825"/>
    <w:rsid w:val="00A53016"/>
    <w:rsid w:val="00A57F84"/>
    <w:rsid w:val="00A61725"/>
    <w:rsid w:val="00A62BF8"/>
    <w:rsid w:val="00A64A10"/>
    <w:rsid w:val="00A664EE"/>
    <w:rsid w:val="00A71936"/>
    <w:rsid w:val="00A804A9"/>
    <w:rsid w:val="00A960F5"/>
    <w:rsid w:val="00A96E63"/>
    <w:rsid w:val="00AA2229"/>
    <w:rsid w:val="00AA663E"/>
    <w:rsid w:val="00AB6E0F"/>
    <w:rsid w:val="00AB7930"/>
    <w:rsid w:val="00AC5152"/>
    <w:rsid w:val="00AC5F4C"/>
    <w:rsid w:val="00AD16C1"/>
    <w:rsid w:val="00AD1FD3"/>
    <w:rsid w:val="00AD2747"/>
    <w:rsid w:val="00AD33EB"/>
    <w:rsid w:val="00AD4751"/>
    <w:rsid w:val="00AD58F1"/>
    <w:rsid w:val="00AE183C"/>
    <w:rsid w:val="00AE3F3F"/>
    <w:rsid w:val="00AE5598"/>
    <w:rsid w:val="00AE756E"/>
    <w:rsid w:val="00AF0092"/>
    <w:rsid w:val="00AF18A1"/>
    <w:rsid w:val="00AF374C"/>
    <w:rsid w:val="00B00C0A"/>
    <w:rsid w:val="00B1245E"/>
    <w:rsid w:val="00B12BF6"/>
    <w:rsid w:val="00B147AA"/>
    <w:rsid w:val="00B1497E"/>
    <w:rsid w:val="00B2178B"/>
    <w:rsid w:val="00B3100F"/>
    <w:rsid w:val="00B33D35"/>
    <w:rsid w:val="00B4009A"/>
    <w:rsid w:val="00B432F2"/>
    <w:rsid w:val="00B43AEC"/>
    <w:rsid w:val="00B52A94"/>
    <w:rsid w:val="00B535E0"/>
    <w:rsid w:val="00B54B77"/>
    <w:rsid w:val="00B57A25"/>
    <w:rsid w:val="00B609EE"/>
    <w:rsid w:val="00B6477F"/>
    <w:rsid w:val="00B6550A"/>
    <w:rsid w:val="00B65BC0"/>
    <w:rsid w:val="00B72E13"/>
    <w:rsid w:val="00B73AD6"/>
    <w:rsid w:val="00B75C3F"/>
    <w:rsid w:val="00B768F1"/>
    <w:rsid w:val="00B8191E"/>
    <w:rsid w:val="00B8575A"/>
    <w:rsid w:val="00B87585"/>
    <w:rsid w:val="00B87951"/>
    <w:rsid w:val="00B91822"/>
    <w:rsid w:val="00B92C86"/>
    <w:rsid w:val="00BA0C91"/>
    <w:rsid w:val="00BA1BBC"/>
    <w:rsid w:val="00BB0A09"/>
    <w:rsid w:val="00BB3417"/>
    <w:rsid w:val="00BB381B"/>
    <w:rsid w:val="00BB67EF"/>
    <w:rsid w:val="00BB72CC"/>
    <w:rsid w:val="00BC1D15"/>
    <w:rsid w:val="00BC2B01"/>
    <w:rsid w:val="00BC6943"/>
    <w:rsid w:val="00BD1A4A"/>
    <w:rsid w:val="00BD4D17"/>
    <w:rsid w:val="00BE32E1"/>
    <w:rsid w:val="00BF1C25"/>
    <w:rsid w:val="00BF3919"/>
    <w:rsid w:val="00BF49EB"/>
    <w:rsid w:val="00C026E8"/>
    <w:rsid w:val="00C07F89"/>
    <w:rsid w:val="00C1191C"/>
    <w:rsid w:val="00C17E4D"/>
    <w:rsid w:val="00C20C00"/>
    <w:rsid w:val="00C344C3"/>
    <w:rsid w:val="00C421F4"/>
    <w:rsid w:val="00C42D49"/>
    <w:rsid w:val="00C46BFA"/>
    <w:rsid w:val="00C51C15"/>
    <w:rsid w:val="00C60A98"/>
    <w:rsid w:val="00C63770"/>
    <w:rsid w:val="00C64BAB"/>
    <w:rsid w:val="00C747C0"/>
    <w:rsid w:val="00C74837"/>
    <w:rsid w:val="00C76B1B"/>
    <w:rsid w:val="00C80F25"/>
    <w:rsid w:val="00C83D16"/>
    <w:rsid w:val="00C856CA"/>
    <w:rsid w:val="00C87C9B"/>
    <w:rsid w:val="00C91FBA"/>
    <w:rsid w:val="00C92378"/>
    <w:rsid w:val="00C9372A"/>
    <w:rsid w:val="00C973C3"/>
    <w:rsid w:val="00CA2F00"/>
    <w:rsid w:val="00CA63ED"/>
    <w:rsid w:val="00CA6ADC"/>
    <w:rsid w:val="00CA7C53"/>
    <w:rsid w:val="00CB105E"/>
    <w:rsid w:val="00CB191E"/>
    <w:rsid w:val="00CB28EF"/>
    <w:rsid w:val="00CC789E"/>
    <w:rsid w:val="00CD34FB"/>
    <w:rsid w:val="00CD3574"/>
    <w:rsid w:val="00CD6BD7"/>
    <w:rsid w:val="00CE1800"/>
    <w:rsid w:val="00CE2F1D"/>
    <w:rsid w:val="00CE3CA0"/>
    <w:rsid w:val="00CE6DAE"/>
    <w:rsid w:val="00CF1A2E"/>
    <w:rsid w:val="00CF252D"/>
    <w:rsid w:val="00CF27C0"/>
    <w:rsid w:val="00D007FC"/>
    <w:rsid w:val="00D01AF2"/>
    <w:rsid w:val="00D01D7D"/>
    <w:rsid w:val="00D0286F"/>
    <w:rsid w:val="00D05122"/>
    <w:rsid w:val="00D06C81"/>
    <w:rsid w:val="00D123AE"/>
    <w:rsid w:val="00D13D3B"/>
    <w:rsid w:val="00D2510F"/>
    <w:rsid w:val="00D25745"/>
    <w:rsid w:val="00D27BB4"/>
    <w:rsid w:val="00D33D34"/>
    <w:rsid w:val="00D37D28"/>
    <w:rsid w:val="00D40DA0"/>
    <w:rsid w:val="00D42270"/>
    <w:rsid w:val="00D46B08"/>
    <w:rsid w:val="00D53494"/>
    <w:rsid w:val="00D5372D"/>
    <w:rsid w:val="00D53E08"/>
    <w:rsid w:val="00D54F2D"/>
    <w:rsid w:val="00D601A4"/>
    <w:rsid w:val="00D60C99"/>
    <w:rsid w:val="00D625FF"/>
    <w:rsid w:val="00D652D0"/>
    <w:rsid w:val="00D65316"/>
    <w:rsid w:val="00D65F2F"/>
    <w:rsid w:val="00D7263C"/>
    <w:rsid w:val="00D77862"/>
    <w:rsid w:val="00D94A71"/>
    <w:rsid w:val="00D957DE"/>
    <w:rsid w:val="00D96961"/>
    <w:rsid w:val="00D9757C"/>
    <w:rsid w:val="00DA4293"/>
    <w:rsid w:val="00DA63F5"/>
    <w:rsid w:val="00DB2B3C"/>
    <w:rsid w:val="00DB2C0C"/>
    <w:rsid w:val="00DC14D8"/>
    <w:rsid w:val="00DC2086"/>
    <w:rsid w:val="00DD1CE2"/>
    <w:rsid w:val="00DD4545"/>
    <w:rsid w:val="00DE1315"/>
    <w:rsid w:val="00DE4FD5"/>
    <w:rsid w:val="00DF0C66"/>
    <w:rsid w:val="00DF328D"/>
    <w:rsid w:val="00DF392F"/>
    <w:rsid w:val="00DF44B7"/>
    <w:rsid w:val="00E01891"/>
    <w:rsid w:val="00E071C0"/>
    <w:rsid w:val="00E1111B"/>
    <w:rsid w:val="00E12DEB"/>
    <w:rsid w:val="00E17717"/>
    <w:rsid w:val="00E179A0"/>
    <w:rsid w:val="00E17A4F"/>
    <w:rsid w:val="00E21717"/>
    <w:rsid w:val="00E21AD2"/>
    <w:rsid w:val="00E23126"/>
    <w:rsid w:val="00E23288"/>
    <w:rsid w:val="00E26130"/>
    <w:rsid w:val="00E2706F"/>
    <w:rsid w:val="00E343D0"/>
    <w:rsid w:val="00E40070"/>
    <w:rsid w:val="00E4080F"/>
    <w:rsid w:val="00E418E7"/>
    <w:rsid w:val="00E429E2"/>
    <w:rsid w:val="00E43163"/>
    <w:rsid w:val="00E47A6A"/>
    <w:rsid w:val="00E52E94"/>
    <w:rsid w:val="00E62C07"/>
    <w:rsid w:val="00E7097D"/>
    <w:rsid w:val="00E70F1F"/>
    <w:rsid w:val="00E71E42"/>
    <w:rsid w:val="00E77B48"/>
    <w:rsid w:val="00E806CF"/>
    <w:rsid w:val="00E84428"/>
    <w:rsid w:val="00E850FB"/>
    <w:rsid w:val="00E900E4"/>
    <w:rsid w:val="00E90A83"/>
    <w:rsid w:val="00E91A92"/>
    <w:rsid w:val="00EA288A"/>
    <w:rsid w:val="00EA34C8"/>
    <w:rsid w:val="00EA35AA"/>
    <w:rsid w:val="00EA7A93"/>
    <w:rsid w:val="00EB187F"/>
    <w:rsid w:val="00EC0631"/>
    <w:rsid w:val="00EC40FE"/>
    <w:rsid w:val="00EC4852"/>
    <w:rsid w:val="00ED084A"/>
    <w:rsid w:val="00ED0A03"/>
    <w:rsid w:val="00ED549A"/>
    <w:rsid w:val="00EE4969"/>
    <w:rsid w:val="00EE5B19"/>
    <w:rsid w:val="00EF7B78"/>
    <w:rsid w:val="00F02C9A"/>
    <w:rsid w:val="00F03A2D"/>
    <w:rsid w:val="00F04B30"/>
    <w:rsid w:val="00F06271"/>
    <w:rsid w:val="00F11946"/>
    <w:rsid w:val="00F11987"/>
    <w:rsid w:val="00F13FAB"/>
    <w:rsid w:val="00F145EF"/>
    <w:rsid w:val="00F179CA"/>
    <w:rsid w:val="00F21B1C"/>
    <w:rsid w:val="00F25681"/>
    <w:rsid w:val="00F27258"/>
    <w:rsid w:val="00F352FA"/>
    <w:rsid w:val="00F35CB1"/>
    <w:rsid w:val="00F417FE"/>
    <w:rsid w:val="00F43DBF"/>
    <w:rsid w:val="00F43E7D"/>
    <w:rsid w:val="00F45C76"/>
    <w:rsid w:val="00F462F8"/>
    <w:rsid w:val="00F5147C"/>
    <w:rsid w:val="00F517CC"/>
    <w:rsid w:val="00F51925"/>
    <w:rsid w:val="00F5326E"/>
    <w:rsid w:val="00F538BA"/>
    <w:rsid w:val="00F54436"/>
    <w:rsid w:val="00F5710F"/>
    <w:rsid w:val="00F5732B"/>
    <w:rsid w:val="00F57487"/>
    <w:rsid w:val="00F57774"/>
    <w:rsid w:val="00F61CF6"/>
    <w:rsid w:val="00F64798"/>
    <w:rsid w:val="00F7186E"/>
    <w:rsid w:val="00F72E31"/>
    <w:rsid w:val="00F7339C"/>
    <w:rsid w:val="00F73E27"/>
    <w:rsid w:val="00F75105"/>
    <w:rsid w:val="00F77E20"/>
    <w:rsid w:val="00F80288"/>
    <w:rsid w:val="00F822DB"/>
    <w:rsid w:val="00F86860"/>
    <w:rsid w:val="00F86A3A"/>
    <w:rsid w:val="00F8707F"/>
    <w:rsid w:val="00F9154A"/>
    <w:rsid w:val="00F93C20"/>
    <w:rsid w:val="00FA1745"/>
    <w:rsid w:val="00FA1FF5"/>
    <w:rsid w:val="00FA4488"/>
    <w:rsid w:val="00FB35DD"/>
    <w:rsid w:val="00FB3EBC"/>
    <w:rsid w:val="00FC03D4"/>
    <w:rsid w:val="00FC7F24"/>
    <w:rsid w:val="00FD6A3B"/>
    <w:rsid w:val="00FD7371"/>
    <w:rsid w:val="00FE4A8B"/>
    <w:rsid w:val="00FE644D"/>
    <w:rsid w:val="00FF50D1"/>
    <w:rsid w:val="00FF5574"/>
    <w:rsid w:val="00FF5A91"/>
    <w:rsid w:val="00FF7C06"/>
    <w:rsid w:val="136809B8"/>
    <w:rsid w:val="22AA5EAD"/>
    <w:rsid w:val="61B37076"/>
    <w:rsid w:val="61DD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/>
    <w:lsdException w:name="Subtitle" w:semiHidden="0" w:uiPriority="0" w:unhideWhenUsed="0" w:qFormat="1"/>
    <w:lsdException w:name="Body Text 2" w:semiHidden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57"/>
    <w:pPr>
      <w:spacing w:after="200" w:line="276" w:lineRule="auto"/>
    </w:pPr>
    <w:rPr>
      <w:rFonts w:eastAsiaTheme="minorEastAsia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5C6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5C6C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5C6C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5C6C57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paragraph" w:styleId="a6">
    <w:name w:val="Plain Text"/>
    <w:basedOn w:val="a"/>
    <w:link w:val="a7"/>
    <w:rsid w:val="005C6C5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rsid w:val="005C6C5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qFormat/>
    <w:rsid w:val="005C6C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5C6C57"/>
    <w:pPr>
      <w:spacing w:after="120"/>
      <w:ind w:left="283"/>
    </w:pPr>
    <w:rPr>
      <w:rFonts w:ascii="Calibri" w:eastAsia="Times New Roman" w:hAnsi="Calibri" w:cs="Times New Roman"/>
    </w:rPr>
  </w:style>
  <w:style w:type="paragraph" w:styleId="ae">
    <w:name w:val="Title"/>
    <w:basedOn w:val="a"/>
    <w:link w:val="af"/>
    <w:qFormat/>
    <w:rsid w:val="005C6C5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qFormat/>
    <w:rsid w:val="005C6C5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qFormat/>
    <w:rsid w:val="005C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link w:val="af4"/>
    <w:qFormat/>
    <w:rsid w:val="005C6C5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">
    <w:name w:val="Название Знак"/>
    <w:basedOn w:val="a0"/>
    <w:link w:val="ae"/>
    <w:rsid w:val="005C6C5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5C6C5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f5">
    <w:name w:val="Обычный.Название подразделения"/>
    <w:link w:val="af6"/>
    <w:qFormat/>
    <w:rsid w:val="005C6C57"/>
    <w:rPr>
      <w:rFonts w:ascii="SchoolBook" w:eastAsia="Times New Roman" w:hAnsi="SchoolBook" w:cs="Times New Roman"/>
      <w:sz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C6C57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List Paragraph"/>
    <w:aliases w:val="ПАРАГРАФ,Абзац списка1,List Paragraph,Абзац списка для документа,Ненумерованный список"/>
    <w:basedOn w:val="a"/>
    <w:link w:val="af8"/>
    <w:uiPriority w:val="34"/>
    <w:qFormat/>
    <w:rsid w:val="005C6C57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5C6C57"/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qFormat/>
    <w:rsid w:val="005C6C57"/>
    <w:rPr>
      <w:rFonts w:eastAsiaTheme="minorEastAsia"/>
      <w:lang w:eastAsia="ru-RU"/>
    </w:rPr>
  </w:style>
  <w:style w:type="paragraph" w:customStyle="1" w:styleId="ConsPlusNormal">
    <w:name w:val="ConsPlusNormal"/>
    <w:qFormat/>
    <w:rsid w:val="005C6C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qFormat/>
    <w:rsid w:val="005C6C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6">
    <w:name w:val="Обычный.Название подразделения Знак"/>
    <w:basedOn w:val="a0"/>
    <w:link w:val="af5"/>
    <w:locked/>
    <w:rsid w:val="005C6C57"/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qFormat/>
    <w:rsid w:val="005C6C57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qFormat/>
    <w:rsid w:val="005C6C57"/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qFormat/>
    <w:rsid w:val="005C6C57"/>
    <w:rPr>
      <w:rFonts w:ascii="Calibri" w:eastAsia="Calibri" w:hAnsi="Calibri" w:cs="Times New Roman"/>
    </w:rPr>
  </w:style>
  <w:style w:type="character" w:customStyle="1" w:styleId="af8">
    <w:name w:val="Абзац списка Знак"/>
    <w:aliases w:val="ПАРАГРАФ Знак,Абзац списка1 Знак,List Paragraph Знак,Абзац списка для документа Знак,Ненумерованный список Знак"/>
    <w:link w:val="af7"/>
    <w:uiPriority w:val="34"/>
    <w:locked/>
    <w:rsid w:val="005C6C57"/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qFormat/>
    <w:rsid w:val="005C6C57"/>
    <w:pPr>
      <w:widowControl w:val="0"/>
      <w:autoSpaceDE w:val="0"/>
      <w:autoSpaceDN w:val="0"/>
      <w:adjustRightInd w:val="0"/>
      <w:spacing w:after="0" w:line="32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qFormat/>
    <w:rsid w:val="005C6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7">
    <w:name w:val="Текст Знак"/>
    <w:basedOn w:val="a0"/>
    <w:link w:val="a6"/>
    <w:qFormat/>
    <w:rsid w:val="005C6C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_"/>
    <w:basedOn w:val="a0"/>
    <w:link w:val="1"/>
    <w:rsid w:val="00235B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9"/>
    <w:rsid w:val="00235B9F"/>
    <w:pPr>
      <w:shd w:val="clear" w:color="auto" w:fill="FFFFFF"/>
      <w:spacing w:before="540" w:after="0" w:line="335" w:lineRule="exact"/>
    </w:pPr>
    <w:rPr>
      <w:rFonts w:eastAsiaTheme="minorHAnsi"/>
      <w:sz w:val="27"/>
      <w:szCs w:val="27"/>
    </w:rPr>
  </w:style>
  <w:style w:type="character" w:customStyle="1" w:styleId="afa">
    <w:name w:val="Основной текст + Полужирный"/>
    <w:basedOn w:val="af9"/>
    <w:rsid w:val="00235B9F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z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/>
    <customShpInfo spid="_x0000_s1027"/>
    <customShpInfo spid="_x0000_s1028"/>
    <customShpInfo spid="_x0000_s1026"/>
    <customShpInfo spid="_x0000_s1038"/>
    <customShpInfo spid="_x0000_s1037"/>
    <customShpInfo spid="_x0000_s1036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258F28-E416-46CC-AAAE-CA2847D3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4227</Words>
  <Characters>24098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AvilovaLV</cp:lastModifiedBy>
  <cp:revision>3</cp:revision>
  <cp:lastPrinted>2024-10-02T11:45:00Z</cp:lastPrinted>
  <dcterms:created xsi:type="dcterms:W3CDTF">2024-10-04T07:59:00Z</dcterms:created>
  <dcterms:modified xsi:type="dcterms:W3CDTF">2024-10-04T08:00:00Z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05A21890091A44428352A72A62C074A1</vt:lpwstr>
  </property>
</Properties>
</file>