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 w:rsidRPr="009878A3">
        <w:rPr>
          <w:b/>
          <w:sz w:val="22"/>
          <w:szCs w:val="22"/>
        </w:rPr>
        <w:t xml:space="preserve">ПРОТОКОЛ № </w:t>
      </w:r>
      <w:r w:rsidR="001F2CFC" w:rsidRPr="00391143">
        <w:rPr>
          <w:b/>
          <w:sz w:val="22"/>
          <w:szCs w:val="22"/>
        </w:rPr>
        <w:t>312</w:t>
      </w:r>
      <w:bookmarkStart w:id="1" w:name="_GoBack"/>
      <w:bookmarkEnd w:id="1"/>
    </w:p>
    <w:p w:rsidR="001A4C39" w:rsidRDefault="00630ED0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рассмотрения заявок на участие в аукционе</w:t>
      </w:r>
      <w:r w:rsidR="001A4C39">
        <w:rPr>
          <w:b/>
          <w:sz w:val="22"/>
          <w:szCs w:val="22"/>
        </w:rPr>
        <w:t xml:space="preserve">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</w:t>
      </w:r>
      <w:r w:rsidR="000B2F45">
        <w:rPr>
          <w:sz w:val="22"/>
          <w:szCs w:val="22"/>
        </w:rPr>
        <w:t>2</w:t>
      </w:r>
      <w:r>
        <w:rPr>
          <w:sz w:val="22"/>
          <w:szCs w:val="22"/>
        </w:rPr>
        <w:t>-</w:t>
      </w:r>
      <w:r w:rsidR="00FE7B51">
        <w:rPr>
          <w:sz w:val="22"/>
          <w:szCs w:val="22"/>
        </w:rPr>
        <w:t>2</w:t>
      </w:r>
      <w:r w:rsidR="006F30CC">
        <w:rPr>
          <w:sz w:val="22"/>
          <w:szCs w:val="22"/>
        </w:rPr>
        <w:t>6</w:t>
      </w:r>
    </w:p>
    <w:p w:rsidR="001A4C39" w:rsidRDefault="001A4C39" w:rsidP="001A4C39">
      <w:pPr>
        <w:rPr>
          <w:sz w:val="22"/>
          <w:szCs w:val="22"/>
        </w:rPr>
      </w:pPr>
    </w:p>
    <w:p w:rsidR="00630ED0" w:rsidRDefault="00630ED0" w:rsidP="00630ED0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2</w:t>
      </w:r>
      <w:r>
        <w:rPr>
          <w:b/>
          <w:bCs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 мая 2022 г.</w:t>
      </w:r>
    </w:p>
    <w:p w:rsidR="00630ED0" w:rsidRDefault="00630ED0" w:rsidP="00630ED0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</w:p>
        </w:tc>
      </w:tr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 xml:space="preserve">руководитель КУ </w:t>
            </w:r>
            <w:proofErr w:type="gramStart"/>
            <w:r w:rsidRPr="00FE7B51">
              <w:rPr>
                <w:sz w:val="22"/>
                <w:szCs w:val="22"/>
              </w:rPr>
              <w:t>ВО</w:t>
            </w:r>
            <w:proofErr w:type="gramEnd"/>
            <w:r w:rsidRPr="00FE7B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</w:p>
        </w:tc>
      </w:tr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FE7B51">
              <w:rPr>
                <w:sz w:val="22"/>
                <w:szCs w:val="22"/>
              </w:rPr>
              <w:t>ВО</w:t>
            </w:r>
            <w:proofErr w:type="gramEnd"/>
            <w:r w:rsidRPr="00FE7B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630ED0" w:rsidRPr="00FE7B51" w:rsidRDefault="00630ED0" w:rsidP="004339E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pStyle w:val="2"/>
              <w:rPr>
                <w:b w:val="0"/>
                <w:sz w:val="22"/>
                <w:szCs w:val="22"/>
              </w:rPr>
            </w:pPr>
            <w:r w:rsidRPr="00FE7B51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FE7B51">
              <w:rPr>
                <w:sz w:val="22"/>
                <w:szCs w:val="22"/>
              </w:rPr>
              <w:t>ВО</w:t>
            </w:r>
            <w:proofErr w:type="gramEnd"/>
            <w:r w:rsidRPr="00FE7B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630ED0" w:rsidRPr="00FE7B51" w:rsidRDefault="00630ED0" w:rsidP="004339E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630ED0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FE7B51">
              <w:rPr>
                <w:sz w:val="22"/>
                <w:szCs w:val="22"/>
              </w:rPr>
              <w:t>ВО</w:t>
            </w:r>
            <w:proofErr w:type="gramEnd"/>
            <w:r w:rsidRPr="00FE7B51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</w:p>
        </w:tc>
      </w:tr>
      <w:tr w:rsidR="00630ED0" w:rsidRPr="00FD1241" w:rsidTr="004339EA">
        <w:tc>
          <w:tcPr>
            <w:tcW w:w="1385" w:type="pct"/>
            <w:hideMark/>
          </w:tcPr>
          <w:p w:rsidR="00630ED0" w:rsidRPr="00FE7B51" w:rsidRDefault="00630ED0" w:rsidP="004339EA">
            <w:pPr>
              <w:jc w:val="both"/>
              <w:rPr>
                <w:sz w:val="22"/>
                <w:szCs w:val="22"/>
              </w:rPr>
            </w:pPr>
            <w:r w:rsidRPr="00FE7B51">
              <w:rPr>
                <w:sz w:val="22"/>
                <w:szCs w:val="22"/>
              </w:rPr>
              <w:t>Кузнецова И.В.</w:t>
            </w:r>
          </w:p>
        </w:tc>
        <w:tc>
          <w:tcPr>
            <w:tcW w:w="3615" w:type="pct"/>
            <w:hideMark/>
          </w:tcPr>
          <w:p w:rsidR="00630ED0" w:rsidRPr="00FE7B51" w:rsidRDefault="00630ED0" w:rsidP="004339EA">
            <w:pPr>
              <w:pStyle w:val="2"/>
              <w:rPr>
                <w:b w:val="0"/>
                <w:sz w:val="22"/>
                <w:szCs w:val="22"/>
              </w:rPr>
            </w:pPr>
            <w:r w:rsidRPr="00FE7B51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</w:tbl>
    <w:p w:rsidR="00630ED0" w:rsidRDefault="00630ED0" w:rsidP="00630ED0">
      <w:pPr>
        <w:rPr>
          <w:b/>
          <w:bCs/>
          <w:sz w:val="22"/>
          <w:szCs w:val="22"/>
        </w:rPr>
      </w:pPr>
    </w:p>
    <w:p w:rsidR="00630ED0" w:rsidRDefault="00630ED0" w:rsidP="00630ED0">
      <w:pPr>
        <w:rPr>
          <w:b/>
          <w:bCs/>
          <w:sz w:val="22"/>
          <w:szCs w:val="22"/>
        </w:rPr>
      </w:pPr>
    </w:p>
    <w:p w:rsidR="00630ED0" w:rsidRDefault="00630ED0" w:rsidP="00630ED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630ED0" w:rsidRDefault="00630ED0" w:rsidP="00630ED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630ED0" w:rsidRDefault="00630ED0" w:rsidP="00630ED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630ED0" w:rsidRDefault="00630ED0" w:rsidP="001A4C39">
      <w:pPr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AD32E5">
        <w:rPr>
          <w:sz w:val="22"/>
          <w:szCs w:val="22"/>
        </w:rPr>
        <w:t>Извещение о проведении аукциона был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опубликован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в</w:t>
      </w:r>
      <w:r w:rsidR="000B2F45">
        <w:rPr>
          <w:sz w:val="22"/>
          <w:szCs w:val="22"/>
        </w:rPr>
        <w:t xml:space="preserve"> </w:t>
      </w:r>
      <w:r w:rsidR="006F30CC">
        <w:rPr>
          <w:sz w:val="22"/>
          <w:szCs w:val="22"/>
        </w:rPr>
        <w:t>Муниципальном Вестнике Щучинско-Песковского сельского поселения Эртильского муниципального района Воронежской области (сборник нормативно-правовых актов)</w:t>
      </w:r>
      <w:r w:rsidRPr="00AD32E5">
        <w:rPr>
          <w:sz w:val="22"/>
          <w:szCs w:val="22"/>
        </w:rPr>
        <w:t>, размещен</w:t>
      </w:r>
      <w:r w:rsidR="000B2F45">
        <w:rPr>
          <w:sz w:val="22"/>
          <w:szCs w:val="22"/>
        </w:rPr>
        <w:t>о</w:t>
      </w:r>
      <w:r w:rsidRPr="00AD32E5">
        <w:rPr>
          <w:sz w:val="22"/>
          <w:szCs w:val="22"/>
        </w:rPr>
        <w:t xml:space="preserve"> на официальном сайте Российской Федерации для размещения информации о проведении  торгов </w:t>
      </w:r>
      <w:hyperlink r:id="rId6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torgi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gov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  <w:u w:val="single"/>
        </w:rPr>
        <w:t>,</w:t>
      </w:r>
      <w:r w:rsidRPr="00AD32E5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7" w:history="1">
        <w:r w:rsidRPr="00AD32E5">
          <w:rPr>
            <w:rStyle w:val="a3"/>
            <w:sz w:val="22"/>
            <w:szCs w:val="22"/>
            <w:lang w:val="en-US"/>
          </w:rPr>
          <w:t>www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dizovo</w:t>
        </w:r>
        <w:r w:rsidRPr="00AD32E5">
          <w:rPr>
            <w:rStyle w:val="a3"/>
            <w:sz w:val="22"/>
            <w:szCs w:val="22"/>
          </w:rPr>
          <w:t>.</w:t>
        </w:r>
        <w:r w:rsidRPr="00AD32E5">
          <w:rPr>
            <w:rStyle w:val="a3"/>
            <w:sz w:val="22"/>
            <w:szCs w:val="22"/>
            <w:lang w:val="en-US"/>
          </w:rPr>
          <w:t>ru</w:t>
        </w:r>
      </w:hyperlink>
      <w:r w:rsidRPr="00AD32E5">
        <w:rPr>
          <w:sz w:val="22"/>
          <w:szCs w:val="22"/>
        </w:rPr>
        <w:t xml:space="preserve"> и  КУ </w:t>
      </w:r>
      <w:proofErr w:type="gramStart"/>
      <w:r w:rsidRPr="00AD32E5">
        <w:rPr>
          <w:sz w:val="22"/>
          <w:szCs w:val="22"/>
        </w:rPr>
        <w:t>ВО</w:t>
      </w:r>
      <w:proofErr w:type="gramEnd"/>
      <w:r w:rsidRPr="00AD32E5">
        <w:rPr>
          <w:sz w:val="22"/>
          <w:szCs w:val="22"/>
        </w:rPr>
        <w:t xml:space="preserve"> «Фонд госимущества Воронежской</w:t>
      </w:r>
      <w:r w:rsidRPr="009F66EF">
        <w:rPr>
          <w:sz w:val="22"/>
          <w:szCs w:val="22"/>
        </w:rPr>
        <w:t xml:space="preserve"> области»  </w:t>
      </w:r>
      <w:hyperlink r:id="rId8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FE7B51">
        <w:rPr>
          <w:sz w:val="22"/>
          <w:szCs w:val="22"/>
        </w:rPr>
        <w:t>0</w:t>
      </w:r>
      <w:r w:rsidR="006F30CC">
        <w:rPr>
          <w:sz w:val="22"/>
          <w:szCs w:val="22"/>
        </w:rPr>
        <w:t>5</w:t>
      </w:r>
      <w:r w:rsidR="000B2F45">
        <w:rPr>
          <w:sz w:val="22"/>
          <w:szCs w:val="22"/>
        </w:rPr>
        <w:t>.0</w:t>
      </w:r>
      <w:r w:rsidR="00FE7B51">
        <w:rPr>
          <w:sz w:val="22"/>
          <w:szCs w:val="22"/>
        </w:rPr>
        <w:t>4</w:t>
      </w:r>
      <w:r w:rsidR="000B2F45">
        <w:rPr>
          <w:sz w:val="22"/>
          <w:szCs w:val="22"/>
        </w:rPr>
        <w:t>.2022.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AD2B82" w:rsidRDefault="00AD2B82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BB3BC7" w:rsidRDefault="00BB3BC7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385D86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</w:t>
      </w:r>
      <w:r w:rsidR="006A60D2">
        <w:rPr>
          <w:b/>
          <w:sz w:val="22"/>
          <w:szCs w:val="22"/>
        </w:rPr>
        <w:t>сельскохозяйственного назначения</w:t>
      </w:r>
      <w:r w:rsidR="00385D86">
        <w:rPr>
          <w:b/>
          <w:sz w:val="22"/>
          <w:szCs w:val="22"/>
        </w:rPr>
        <w:t>,</w:t>
      </w:r>
    </w:p>
    <w:p w:rsidR="001A4C39" w:rsidRDefault="00385D86" w:rsidP="001A4C39">
      <w:pPr>
        <w:ind w:firstLine="360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занятого</w:t>
      </w:r>
      <w:proofErr w:type="gramEnd"/>
      <w:r>
        <w:rPr>
          <w:b/>
          <w:sz w:val="22"/>
          <w:szCs w:val="22"/>
        </w:rPr>
        <w:t xml:space="preserve"> водным объектом (прудом)</w:t>
      </w:r>
      <w:r w:rsidR="001A4C39">
        <w:rPr>
          <w:b/>
          <w:sz w:val="22"/>
          <w:szCs w:val="22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 w:rsidP="008275EF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Разрешенное использование </w:t>
            </w:r>
            <w:r w:rsidR="008275EF">
              <w:rPr>
                <w:b/>
                <w:spacing w:val="-3"/>
                <w:sz w:val="22"/>
                <w:szCs w:val="22"/>
              </w:rPr>
              <w:t>объекта</w:t>
            </w:r>
            <w:r>
              <w:rPr>
                <w:b/>
                <w:spacing w:val="-3"/>
                <w:sz w:val="22"/>
                <w:szCs w:val="22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Pr="00F10827" w:rsidRDefault="00F10827" w:rsidP="00F10827">
            <w:pPr>
              <w:jc w:val="center"/>
              <w:rPr>
                <w:b/>
                <w:sz w:val="22"/>
                <w:szCs w:val="22"/>
              </w:rPr>
            </w:pPr>
            <w:r w:rsidRPr="00F10827">
              <w:rPr>
                <w:b/>
                <w:bCs/>
                <w:sz w:val="22"/>
                <w:szCs w:val="22"/>
              </w:rPr>
              <w:t xml:space="preserve">Эртильский </w:t>
            </w:r>
            <w:r w:rsidR="001A4C39" w:rsidRPr="00F10827">
              <w:rPr>
                <w:b/>
                <w:sz w:val="22"/>
                <w:szCs w:val="22"/>
                <w:shd w:val="clear" w:color="auto" w:fill="FFFFFF"/>
              </w:rPr>
              <w:t>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991A08" w:rsidP="00F10827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8275EF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(</w:t>
            </w:r>
            <w:r w:rsidR="00F10827">
              <w:rPr>
                <w:sz w:val="22"/>
                <w:szCs w:val="22"/>
              </w:rPr>
              <w:t>Щучинско-Песковское</w:t>
            </w:r>
            <w:r w:rsidR="001E09D4">
              <w:rPr>
                <w:sz w:val="22"/>
                <w:szCs w:val="22"/>
              </w:rPr>
              <w:t xml:space="preserve"> </w:t>
            </w:r>
            <w:r w:rsidR="00FE7B51">
              <w:rPr>
                <w:sz w:val="22"/>
                <w:szCs w:val="22"/>
              </w:rPr>
              <w:t>с</w:t>
            </w:r>
            <w:r w:rsidR="001E09D4"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F10827" w:rsidRPr="007D66F5" w:rsidTr="00F10827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27" w:rsidRPr="00F10827" w:rsidRDefault="00F10827" w:rsidP="007457D9">
            <w:pPr>
              <w:jc w:val="center"/>
              <w:rPr>
                <w:sz w:val="22"/>
                <w:szCs w:val="22"/>
                <w:lang w:eastAsia="en-US"/>
              </w:rPr>
            </w:pPr>
            <w:r w:rsidRPr="00F1082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27" w:rsidRPr="007D66F5" w:rsidRDefault="00F10827" w:rsidP="00F10827">
            <w:pPr>
              <w:jc w:val="center"/>
              <w:rPr>
                <w:color w:val="000000"/>
                <w:sz w:val="22"/>
                <w:szCs w:val="22"/>
              </w:rPr>
            </w:pPr>
            <w:r w:rsidRPr="007D66F5">
              <w:rPr>
                <w:color w:val="000000"/>
                <w:sz w:val="22"/>
                <w:szCs w:val="22"/>
              </w:rPr>
              <w:t>36:32:6500005:255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10827" w:rsidRPr="007D66F5" w:rsidRDefault="00F10827" w:rsidP="00F10827">
            <w:pPr>
              <w:jc w:val="center"/>
              <w:rPr>
                <w:color w:val="000000"/>
                <w:sz w:val="22"/>
                <w:szCs w:val="22"/>
              </w:rPr>
            </w:pPr>
            <w:r w:rsidRPr="007D66F5">
              <w:rPr>
                <w:color w:val="000000"/>
                <w:sz w:val="22"/>
                <w:szCs w:val="22"/>
              </w:rPr>
              <w:t>25 000* (в т. ч. 2 984 ограничено в использовании)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27" w:rsidRPr="007D66F5" w:rsidRDefault="00F10827" w:rsidP="00F1082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D66F5">
              <w:rPr>
                <w:sz w:val="22"/>
                <w:szCs w:val="22"/>
              </w:rPr>
              <w:t>Воронежская область, р-н Эртильский, с/</w:t>
            </w:r>
            <w:proofErr w:type="gramStart"/>
            <w:r w:rsidRPr="007D66F5">
              <w:rPr>
                <w:sz w:val="22"/>
                <w:szCs w:val="22"/>
              </w:rPr>
              <w:t>п</w:t>
            </w:r>
            <w:proofErr w:type="gramEnd"/>
            <w:r w:rsidRPr="007D66F5">
              <w:rPr>
                <w:sz w:val="22"/>
                <w:szCs w:val="22"/>
              </w:rPr>
              <w:t xml:space="preserve"> Щучинско-Песковское, участок расположен в центральной части кадастрового квартала 36:32:6500005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0827" w:rsidRPr="00F10827" w:rsidRDefault="00F10827" w:rsidP="00F108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F10827">
              <w:rPr>
                <w:sz w:val="22"/>
                <w:szCs w:val="22"/>
                <w:lang w:eastAsia="en-US"/>
              </w:rPr>
              <w:t xml:space="preserve">Сельскохозяйственное производство/ </w:t>
            </w:r>
            <w:r w:rsidRPr="00F10827">
              <w:rPr>
                <w:rFonts w:eastAsia="TimesNewRomanPSMT"/>
                <w:sz w:val="22"/>
                <w:szCs w:val="22"/>
                <w:lang w:eastAsia="en-US"/>
              </w:rPr>
              <w:t>Собственность</w:t>
            </w:r>
          </w:p>
          <w:p w:rsidR="00F10827" w:rsidRPr="00F10827" w:rsidRDefault="00F10827" w:rsidP="00F10827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sz w:val="22"/>
                <w:szCs w:val="22"/>
                <w:lang w:eastAsia="en-US"/>
              </w:rPr>
            </w:pPr>
            <w:r w:rsidRPr="00F10827">
              <w:rPr>
                <w:rFonts w:eastAsia="TimesNewRomanPSMT"/>
                <w:sz w:val="22"/>
                <w:szCs w:val="22"/>
                <w:lang w:eastAsia="en-US"/>
              </w:rPr>
              <w:t>36:32:6500005:255-36/094/2021-1</w:t>
            </w:r>
          </w:p>
          <w:p w:rsidR="00F10827" w:rsidRPr="00F10827" w:rsidRDefault="00F10827" w:rsidP="00F1082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F10827">
              <w:rPr>
                <w:rFonts w:eastAsia="TimesNewRomanPSMT"/>
                <w:sz w:val="22"/>
                <w:szCs w:val="22"/>
                <w:lang w:eastAsia="en-US"/>
              </w:rPr>
              <w:t>21.04.2021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27" w:rsidRPr="007D66F5" w:rsidRDefault="00F10827" w:rsidP="00F1082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D66F5">
              <w:rPr>
                <w:sz w:val="22"/>
                <w:szCs w:val="22"/>
              </w:rPr>
              <w:t>19 000,00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0827" w:rsidRPr="007D66F5" w:rsidRDefault="00F10827" w:rsidP="00F10827">
            <w:pPr>
              <w:spacing w:line="216" w:lineRule="auto"/>
              <w:jc w:val="center"/>
              <w:rPr>
                <w:sz w:val="22"/>
                <w:szCs w:val="22"/>
              </w:rPr>
            </w:pPr>
            <w:r w:rsidRPr="007D66F5">
              <w:rPr>
                <w:sz w:val="22"/>
                <w:szCs w:val="22"/>
              </w:rPr>
              <w:t>19 000,00</w:t>
            </w:r>
          </w:p>
        </w:tc>
      </w:tr>
    </w:tbl>
    <w:p w:rsidR="008275EF" w:rsidRDefault="008275EF" w:rsidP="001A4C39">
      <w:pPr>
        <w:ind w:firstLine="708"/>
        <w:jc w:val="both"/>
        <w:rPr>
          <w:sz w:val="22"/>
          <w:szCs w:val="22"/>
        </w:rPr>
      </w:pPr>
    </w:p>
    <w:p w:rsidR="001A4C39" w:rsidRPr="00925B97" w:rsidRDefault="001A4C39" w:rsidP="001A4C39">
      <w:pPr>
        <w:ind w:firstLine="708"/>
        <w:jc w:val="both"/>
        <w:rPr>
          <w:sz w:val="22"/>
          <w:szCs w:val="22"/>
        </w:rPr>
      </w:pPr>
      <w:r w:rsidRPr="00925B97"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A16169" w:rsidRPr="00925B97" w:rsidRDefault="00A16169" w:rsidP="001A4C39">
      <w:pPr>
        <w:ind w:firstLine="708"/>
        <w:jc w:val="both"/>
        <w:rPr>
          <w:sz w:val="22"/>
          <w:szCs w:val="22"/>
        </w:rPr>
      </w:pPr>
    </w:p>
    <w:p w:rsidR="001A4C39" w:rsidRPr="001B573A" w:rsidRDefault="001A4C39" w:rsidP="001A4C39">
      <w:pPr>
        <w:ind w:firstLine="708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У земельного участка:</w:t>
      </w:r>
    </w:p>
    <w:p w:rsidR="001A4C39" w:rsidRPr="001B573A" w:rsidRDefault="001A4C39" w:rsidP="001A4C39">
      <w:pPr>
        <w:ind w:left="707" w:firstLine="2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Pr="001B573A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 xml:space="preserve">Целевое назначение  – </w:t>
      </w:r>
      <w:r w:rsidR="008636F1">
        <w:rPr>
          <w:sz w:val="22"/>
          <w:szCs w:val="22"/>
        </w:rPr>
        <w:t xml:space="preserve">для ведения </w:t>
      </w:r>
      <w:r w:rsidR="00A16169" w:rsidRPr="001B573A">
        <w:rPr>
          <w:sz w:val="22"/>
          <w:szCs w:val="22"/>
        </w:rPr>
        <w:t>сельскохозяйственно</w:t>
      </w:r>
      <w:r w:rsidR="008636F1">
        <w:rPr>
          <w:sz w:val="22"/>
          <w:szCs w:val="22"/>
        </w:rPr>
        <w:t>го</w:t>
      </w:r>
      <w:r w:rsidR="00A16169" w:rsidRPr="001B573A">
        <w:rPr>
          <w:sz w:val="22"/>
          <w:szCs w:val="22"/>
        </w:rPr>
        <w:t xml:space="preserve"> производств</w:t>
      </w:r>
      <w:r w:rsidR="008636F1">
        <w:rPr>
          <w:sz w:val="22"/>
          <w:szCs w:val="22"/>
        </w:rPr>
        <w:t>а</w:t>
      </w:r>
      <w:r w:rsidR="00F87674" w:rsidRPr="001B573A"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 w:rsidRPr="001B573A">
        <w:rPr>
          <w:sz w:val="22"/>
          <w:szCs w:val="22"/>
        </w:rPr>
        <w:t>Границы – описаны в кадастровой выписке земельного участка.</w:t>
      </w:r>
    </w:p>
    <w:p w:rsidR="00FA1E50" w:rsidRDefault="00FA1E50" w:rsidP="00FA1E50">
      <w:pPr>
        <w:ind w:firstLine="709"/>
        <w:jc w:val="both"/>
        <w:rPr>
          <w:sz w:val="22"/>
          <w:szCs w:val="22"/>
        </w:rPr>
      </w:pPr>
      <w:r w:rsidRPr="00C411F4">
        <w:rPr>
          <w:sz w:val="22"/>
          <w:szCs w:val="22"/>
        </w:rPr>
        <w:t xml:space="preserve">Срок аренды земельного участка – </w:t>
      </w:r>
      <w:r w:rsidR="008636F1">
        <w:rPr>
          <w:sz w:val="22"/>
          <w:szCs w:val="22"/>
        </w:rPr>
        <w:t>10</w:t>
      </w:r>
      <w:r w:rsidRPr="00C411F4">
        <w:rPr>
          <w:sz w:val="22"/>
          <w:szCs w:val="22"/>
        </w:rPr>
        <w:t xml:space="preserve"> (</w:t>
      </w:r>
      <w:r w:rsidR="008636F1">
        <w:rPr>
          <w:sz w:val="22"/>
          <w:szCs w:val="22"/>
        </w:rPr>
        <w:t>десять</w:t>
      </w:r>
      <w:r w:rsidRPr="00C411F4">
        <w:rPr>
          <w:sz w:val="22"/>
          <w:szCs w:val="22"/>
        </w:rPr>
        <w:t xml:space="preserve">) </w:t>
      </w:r>
      <w:r w:rsidR="008636F1">
        <w:rPr>
          <w:sz w:val="22"/>
          <w:szCs w:val="22"/>
        </w:rPr>
        <w:t>лет</w:t>
      </w:r>
      <w:r w:rsidRPr="00C411F4">
        <w:rPr>
          <w:sz w:val="22"/>
          <w:szCs w:val="22"/>
        </w:rPr>
        <w:t>.</w:t>
      </w:r>
    </w:p>
    <w:p w:rsidR="00F10827" w:rsidRPr="00F10827" w:rsidRDefault="00F10827" w:rsidP="00F10827">
      <w:pPr>
        <w:ind w:firstLine="709"/>
        <w:jc w:val="both"/>
        <w:rPr>
          <w:sz w:val="22"/>
          <w:szCs w:val="22"/>
        </w:rPr>
      </w:pPr>
      <w:r w:rsidRPr="00F10827">
        <w:rPr>
          <w:sz w:val="22"/>
          <w:szCs w:val="22"/>
        </w:rPr>
        <w:t>Обременения, ограничения:</w:t>
      </w:r>
    </w:p>
    <w:p w:rsidR="00F10827" w:rsidRPr="00F10827" w:rsidRDefault="00F10827" w:rsidP="00F10827">
      <w:pPr>
        <w:ind w:right="-2" w:firstLine="708"/>
        <w:jc w:val="both"/>
        <w:rPr>
          <w:sz w:val="22"/>
          <w:szCs w:val="22"/>
        </w:rPr>
      </w:pPr>
      <w:r w:rsidRPr="00F10827">
        <w:rPr>
          <w:sz w:val="22"/>
          <w:szCs w:val="22"/>
        </w:rPr>
        <w:t xml:space="preserve">* 2 984 </w:t>
      </w:r>
      <w:proofErr w:type="spellStart"/>
      <w:r w:rsidRPr="00F10827">
        <w:rPr>
          <w:sz w:val="22"/>
          <w:szCs w:val="22"/>
        </w:rPr>
        <w:t>кв.м</w:t>
      </w:r>
      <w:proofErr w:type="spellEnd"/>
      <w:r w:rsidRPr="00F10827">
        <w:rPr>
          <w:sz w:val="22"/>
          <w:szCs w:val="22"/>
        </w:rPr>
        <w:t>.:</w:t>
      </w:r>
    </w:p>
    <w:p w:rsidR="00F10827" w:rsidRPr="00F10827" w:rsidRDefault="00F10827" w:rsidP="00F10827">
      <w:pPr>
        <w:ind w:right="-2" w:firstLine="708"/>
        <w:jc w:val="both"/>
        <w:rPr>
          <w:sz w:val="22"/>
          <w:szCs w:val="22"/>
        </w:rPr>
      </w:pPr>
      <w:r w:rsidRPr="00F10827">
        <w:rPr>
          <w:sz w:val="22"/>
          <w:szCs w:val="22"/>
        </w:rPr>
        <w:t xml:space="preserve">- 1 492 </w:t>
      </w:r>
      <w:proofErr w:type="spellStart"/>
      <w:r w:rsidRPr="00F10827">
        <w:rPr>
          <w:sz w:val="22"/>
          <w:szCs w:val="22"/>
        </w:rPr>
        <w:t>кв.м</w:t>
      </w:r>
      <w:proofErr w:type="spellEnd"/>
      <w:r w:rsidRPr="00F10827">
        <w:rPr>
          <w:sz w:val="22"/>
          <w:szCs w:val="22"/>
        </w:rPr>
        <w:t xml:space="preserve">.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2021-03-30; реквизиты документа-основания: водный Кодекс РФ от 03.06.2006 № 74-ФЗ (ст. 65) выдан: Государственная Дума; Содержание ограничения (обременения): </w:t>
      </w:r>
      <w:proofErr w:type="gramStart"/>
      <w:r w:rsidRPr="00F10827">
        <w:rPr>
          <w:sz w:val="22"/>
          <w:szCs w:val="22"/>
        </w:rPr>
        <w:t xml:space="preserve">В соответствии с частью 15 ст. 65 Водного кодекса Российской Федерации в границах </w:t>
      </w:r>
      <w:proofErr w:type="spellStart"/>
      <w:r w:rsidRPr="00F10827">
        <w:rPr>
          <w:sz w:val="22"/>
          <w:szCs w:val="22"/>
        </w:rPr>
        <w:t>водоохранных</w:t>
      </w:r>
      <w:proofErr w:type="spellEnd"/>
      <w:r w:rsidRPr="00F10827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F10827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F10827">
        <w:rPr>
          <w:sz w:val="22"/>
          <w:szCs w:val="22"/>
        </w:rPr>
        <w:t>5) строительство и реконструкция автозаправочных станций, складов горюче-</w:t>
      </w:r>
      <w:r w:rsidRPr="00F10827">
        <w:rPr>
          <w:sz w:val="22"/>
          <w:szCs w:val="22"/>
        </w:rPr>
        <w:lastRenderedPageBreak/>
        <w:t>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F10827">
        <w:rPr>
          <w:sz w:val="22"/>
          <w:szCs w:val="22"/>
        </w:rPr>
        <w:t xml:space="preserve"> 6) хранение пестицидов и </w:t>
      </w:r>
      <w:proofErr w:type="spellStart"/>
      <w:r w:rsidRPr="00F10827">
        <w:rPr>
          <w:sz w:val="22"/>
          <w:szCs w:val="22"/>
        </w:rPr>
        <w:t>агрохимикатов</w:t>
      </w:r>
      <w:proofErr w:type="spellEnd"/>
      <w:r w:rsidRPr="00F10827">
        <w:rPr>
          <w:sz w:val="22"/>
          <w:szCs w:val="22"/>
        </w:rPr>
        <w:t xml:space="preserve"> (за исключением хранения </w:t>
      </w:r>
      <w:proofErr w:type="spellStart"/>
      <w:r w:rsidRPr="00F10827">
        <w:rPr>
          <w:sz w:val="22"/>
          <w:szCs w:val="22"/>
        </w:rPr>
        <w:t>агрохимикатов</w:t>
      </w:r>
      <w:proofErr w:type="spellEnd"/>
      <w:r w:rsidRPr="00F10827">
        <w:rPr>
          <w:sz w:val="22"/>
          <w:szCs w:val="22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F10827">
        <w:rPr>
          <w:sz w:val="22"/>
          <w:szCs w:val="22"/>
        </w:rPr>
        <w:t>агрохимикатов</w:t>
      </w:r>
      <w:proofErr w:type="spellEnd"/>
      <w:r w:rsidRPr="00F10827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Pr="00F10827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F10827">
        <w:rPr>
          <w:sz w:val="22"/>
          <w:szCs w:val="22"/>
        </w:rPr>
        <w:t xml:space="preserve"> </w:t>
      </w:r>
      <w:proofErr w:type="gramStart"/>
      <w:r w:rsidRPr="00F10827">
        <w:rPr>
          <w:sz w:val="22"/>
          <w:szCs w:val="22"/>
        </w:rPr>
        <w:t>21 февраля 1992 года N 2395-I "О недрах").</w:t>
      </w:r>
      <w:proofErr w:type="gramEnd"/>
      <w:r w:rsidRPr="00F10827">
        <w:rPr>
          <w:sz w:val="22"/>
          <w:szCs w:val="22"/>
        </w:rPr>
        <w:t xml:space="preserve"> Зона устанавливается бессрочно</w:t>
      </w:r>
      <w:proofErr w:type="gramStart"/>
      <w:r w:rsidRPr="00F10827">
        <w:rPr>
          <w:sz w:val="22"/>
          <w:szCs w:val="22"/>
        </w:rPr>
        <w:t xml:space="preserve">.; </w:t>
      </w:r>
      <w:proofErr w:type="gramEnd"/>
      <w:r w:rsidRPr="00F10827">
        <w:rPr>
          <w:sz w:val="22"/>
          <w:szCs w:val="22"/>
        </w:rPr>
        <w:t xml:space="preserve">Реестровый номер границы: 36:32-6.367; Вид объекта реестра границ: Зона с особыми условиями использования территории; Вид зоны по документу: </w:t>
      </w:r>
      <w:proofErr w:type="spellStart"/>
      <w:r w:rsidRPr="00F10827">
        <w:rPr>
          <w:sz w:val="22"/>
          <w:szCs w:val="22"/>
        </w:rPr>
        <w:t>Водоохранная</w:t>
      </w:r>
      <w:proofErr w:type="spellEnd"/>
      <w:r w:rsidRPr="00F10827">
        <w:rPr>
          <w:sz w:val="22"/>
          <w:szCs w:val="22"/>
        </w:rPr>
        <w:t xml:space="preserve"> зона реки </w:t>
      </w:r>
      <w:proofErr w:type="spellStart"/>
      <w:r w:rsidRPr="00F10827">
        <w:rPr>
          <w:sz w:val="22"/>
          <w:szCs w:val="22"/>
        </w:rPr>
        <w:t>Паневка</w:t>
      </w:r>
      <w:proofErr w:type="spellEnd"/>
      <w:r w:rsidRPr="00F10827">
        <w:rPr>
          <w:sz w:val="22"/>
          <w:szCs w:val="22"/>
        </w:rPr>
        <w:t xml:space="preserve">; Тип зоны: </w:t>
      </w:r>
      <w:proofErr w:type="spellStart"/>
      <w:r w:rsidRPr="00F10827">
        <w:rPr>
          <w:sz w:val="22"/>
          <w:szCs w:val="22"/>
        </w:rPr>
        <w:t>Водоохранная</w:t>
      </w:r>
      <w:proofErr w:type="spellEnd"/>
      <w:r w:rsidRPr="00F10827">
        <w:rPr>
          <w:sz w:val="22"/>
          <w:szCs w:val="22"/>
        </w:rPr>
        <w:t xml:space="preserve"> зона;</w:t>
      </w:r>
    </w:p>
    <w:p w:rsidR="00F10827" w:rsidRPr="00F10827" w:rsidRDefault="00F10827" w:rsidP="00F10827">
      <w:pPr>
        <w:ind w:firstLine="709"/>
        <w:jc w:val="both"/>
        <w:rPr>
          <w:sz w:val="22"/>
          <w:szCs w:val="22"/>
        </w:rPr>
      </w:pPr>
      <w:r w:rsidRPr="00F10827">
        <w:rPr>
          <w:sz w:val="22"/>
          <w:szCs w:val="22"/>
        </w:rPr>
        <w:t xml:space="preserve">- 1 492 </w:t>
      </w:r>
      <w:proofErr w:type="spellStart"/>
      <w:r w:rsidRPr="00F10827">
        <w:rPr>
          <w:sz w:val="22"/>
          <w:szCs w:val="22"/>
        </w:rPr>
        <w:t>кв.м</w:t>
      </w:r>
      <w:proofErr w:type="spellEnd"/>
      <w:r w:rsidRPr="00F10827">
        <w:rPr>
          <w:sz w:val="22"/>
          <w:szCs w:val="22"/>
        </w:rPr>
        <w:t xml:space="preserve">. - вид ограничения (обременения): ограничения прав на земельный участок, предусмотренные статьями 56, 56.1 Земельного кодекса Российской Федерации; Срок действия: с 2021-04-01; реквизиты документа-основания: водный Кодекс РФ от 03.06.2006 № 74-ФЗ (ст. 65) выдан: Государственная Дума; Содержание ограничения (обременения): </w:t>
      </w:r>
      <w:proofErr w:type="gramStart"/>
      <w:r w:rsidRPr="00F10827">
        <w:rPr>
          <w:sz w:val="22"/>
          <w:szCs w:val="22"/>
        </w:rPr>
        <w:t xml:space="preserve">В соответствии с частью 15 ст. 65 Водного кодекса Российской Федерации в границах </w:t>
      </w:r>
      <w:proofErr w:type="spellStart"/>
      <w:r w:rsidRPr="00F10827">
        <w:rPr>
          <w:sz w:val="22"/>
          <w:szCs w:val="22"/>
        </w:rPr>
        <w:t>водоохранных</w:t>
      </w:r>
      <w:proofErr w:type="spellEnd"/>
      <w:r w:rsidRPr="00F10827">
        <w:rPr>
          <w:sz w:val="22"/>
          <w:szCs w:val="22"/>
        </w:rPr>
        <w:t xml:space="preserve"> зон запрещаются: 1) использование сточных вод в целях регулирования плодородия почв; 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 3) осуществление авиационных мер по борьбе с вредными организмами;</w:t>
      </w:r>
      <w:proofErr w:type="gramEnd"/>
      <w:r w:rsidRPr="00F10827">
        <w:rPr>
          <w:sz w:val="22"/>
          <w:szCs w:val="22"/>
        </w:rPr>
        <w:t xml:space="preserve"> 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 </w:t>
      </w:r>
      <w:proofErr w:type="gramStart"/>
      <w:r w:rsidRPr="00F10827">
        <w:rPr>
          <w:sz w:val="22"/>
          <w:szCs w:val="22"/>
        </w:rPr>
        <w:t>5) строительство и реконструкция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(сооружений)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  <w:proofErr w:type="gramEnd"/>
      <w:r w:rsidRPr="00F10827">
        <w:rPr>
          <w:sz w:val="22"/>
          <w:szCs w:val="22"/>
        </w:rPr>
        <w:t xml:space="preserve"> 6) хранение пестицидов и </w:t>
      </w:r>
      <w:proofErr w:type="spellStart"/>
      <w:r w:rsidRPr="00F10827">
        <w:rPr>
          <w:sz w:val="22"/>
          <w:szCs w:val="22"/>
        </w:rPr>
        <w:t>агрохимикатов</w:t>
      </w:r>
      <w:proofErr w:type="spellEnd"/>
      <w:r w:rsidRPr="00F10827">
        <w:rPr>
          <w:sz w:val="22"/>
          <w:szCs w:val="22"/>
        </w:rPr>
        <w:t xml:space="preserve"> (за исключением хранения </w:t>
      </w:r>
      <w:proofErr w:type="spellStart"/>
      <w:r w:rsidRPr="00F10827">
        <w:rPr>
          <w:sz w:val="22"/>
          <w:szCs w:val="22"/>
        </w:rPr>
        <w:t>агрохимикатов</w:t>
      </w:r>
      <w:proofErr w:type="spellEnd"/>
      <w:r w:rsidRPr="00F10827">
        <w:rPr>
          <w:sz w:val="22"/>
          <w:szCs w:val="22"/>
        </w:rPr>
        <w:t xml:space="preserve"> в специализированных хранилищах на территориях морских портов за пределами границ прибрежных защитных полос), применение пестицидов и </w:t>
      </w:r>
      <w:proofErr w:type="spellStart"/>
      <w:r w:rsidRPr="00F10827">
        <w:rPr>
          <w:sz w:val="22"/>
          <w:szCs w:val="22"/>
        </w:rPr>
        <w:t>агрохимикатов</w:t>
      </w:r>
      <w:proofErr w:type="spellEnd"/>
      <w:r w:rsidRPr="00F10827">
        <w:rPr>
          <w:sz w:val="22"/>
          <w:szCs w:val="22"/>
        </w:rPr>
        <w:t xml:space="preserve">; 7) сброс сточных, в том числе дренажных, вод; </w:t>
      </w:r>
      <w:proofErr w:type="gramStart"/>
      <w:r w:rsidRPr="00F10827">
        <w:rPr>
          <w:sz w:val="22"/>
          <w:szCs w:val="22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</w:t>
      </w:r>
      <w:proofErr w:type="gramEnd"/>
      <w:r w:rsidRPr="00F10827">
        <w:rPr>
          <w:sz w:val="22"/>
          <w:szCs w:val="22"/>
        </w:rPr>
        <w:t xml:space="preserve"> </w:t>
      </w:r>
      <w:proofErr w:type="gramStart"/>
      <w:r w:rsidRPr="00F10827">
        <w:rPr>
          <w:sz w:val="22"/>
          <w:szCs w:val="22"/>
        </w:rPr>
        <w:t>21 февраля 1992 года N 2395-I "О недрах").</w:t>
      </w:r>
      <w:proofErr w:type="gramEnd"/>
      <w:r w:rsidRPr="00F10827">
        <w:rPr>
          <w:sz w:val="22"/>
          <w:szCs w:val="22"/>
        </w:rPr>
        <w:t xml:space="preserve"> В границах прибрежных защитных полос наряду с установленными частью 15 настоящей статьи ограничениями запрещаются: 1) распашка земель; 2) размещение отвалов размываемых грунтов; 3) выпас сельскохозяйственных животных и организация для них летних лагерей, ванн</w:t>
      </w:r>
      <w:proofErr w:type="gramStart"/>
      <w:r w:rsidRPr="00F10827">
        <w:rPr>
          <w:sz w:val="22"/>
          <w:szCs w:val="22"/>
        </w:rPr>
        <w:t>.</w:t>
      </w:r>
      <w:proofErr w:type="gramEnd"/>
      <w:r w:rsidRPr="00F10827">
        <w:rPr>
          <w:sz w:val="22"/>
          <w:szCs w:val="22"/>
        </w:rPr>
        <w:t xml:space="preserve"> (</w:t>
      </w:r>
      <w:proofErr w:type="gramStart"/>
      <w:r w:rsidRPr="00F10827">
        <w:rPr>
          <w:sz w:val="22"/>
          <w:szCs w:val="22"/>
        </w:rPr>
        <w:t>в</w:t>
      </w:r>
      <w:proofErr w:type="gramEnd"/>
      <w:r w:rsidRPr="00F10827">
        <w:rPr>
          <w:sz w:val="22"/>
          <w:szCs w:val="22"/>
        </w:rPr>
        <w:t xml:space="preserve"> соответствии с частью 17 статьи 65 Водного Кодекса Российской Федерации). Зона устанавливается бессрочно</w:t>
      </w:r>
      <w:proofErr w:type="gramStart"/>
      <w:r w:rsidRPr="00F10827">
        <w:rPr>
          <w:sz w:val="22"/>
          <w:szCs w:val="22"/>
        </w:rPr>
        <w:t xml:space="preserve">.; </w:t>
      </w:r>
      <w:proofErr w:type="gramEnd"/>
      <w:r w:rsidRPr="00F10827">
        <w:rPr>
          <w:sz w:val="22"/>
          <w:szCs w:val="22"/>
        </w:rPr>
        <w:t xml:space="preserve">Реестровый номер границы: 36:32-6.368; Вид объекта реестра границ: Зона с особыми условиями использования территории; Вид зоны по документу: Прибрежная защитная полоса реки </w:t>
      </w:r>
      <w:proofErr w:type="spellStart"/>
      <w:r w:rsidRPr="00F10827">
        <w:rPr>
          <w:sz w:val="22"/>
          <w:szCs w:val="22"/>
        </w:rPr>
        <w:t>Паневка</w:t>
      </w:r>
      <w:proofErr w:type="spellEnd"/>
      <w:r w:rsidRPr="00F10827">
        <w:rPr>
          <w:sz w:val="22"/>
          <w:szCs w:val="22"/>
        </w:rPr>
        <w:t>; Тип зоны: Прибрежная защитная полоса.</w:t>
      </w:r>
    </w:p>
    <w:p w:rsidR="001A4C39" w:rsidRPr="00F10827" w:rsidRDefault="001A4C39" w:rsidP="000B5E07">
      <w:pPr>
        <w:ind w:firstLine="708"/>
        <w:jc w:val="both"/>
        <w:rPr>
          <w:sz w:val="22"/>
          <w:szCs w:val="22"/>
        </w:rPr>
      </w:pPr>
    </w:p>
    <w:p w:rsidR="001A4C39" w:rsidRPr="00F10827" w:rsidRDefault="001A4C39" w:rsidP="001A4C39">
      <w:pPr>
        <w:rPr>
          <w:sz w:val="22"/>
          <w:szCs w:val="22"/>
        </w:rPr>
        <w:sectPr w:rsidR="001A4C39" w:rsidRPr="00F10827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630ED0" w:rsidRPr="00EA5CB2" w:rsidRDefault="00630ED0" w:rsidP="00630ED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 w:rsidRPr="000B5E07"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  <w:lang w:val="ru-RU"/>
        </w:rPr>
        <w:t>6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мая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20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>2</w:t>
      </w:r>
      <w:r>
        <w:rPr>
          <w:rFonts w:ascii="Times New Roman" w:hAnsi="Times New Roman"/>
          <w:b w:val="0"/>
          <w:sz w:val="22"/>
          <w:szCs w:val="22"/>
          <w:lang w:val="ru-RU"/>
        </w:rPr>
        <w:t>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>
        <w:rPr>
          <w:rFonts w:ascii="Times New Roman" w:hAnsi="Times New Roman"/>
          <w:b w:val="0"/>
          <w:sz w:val="22"/>
          <w:szCs w:val="22"/>
          <w:lang w:val="ru-RU"/>
        </w:rPr>
        <w:t>31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мая 2022</w:t>
      </w:r>
      <w:r w:rsidRPr="000B5E07"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 сельскохозяйственного назначения,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занятого водным объектом (прудом), 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>
        <w:rPr>
          <w:rFonts w:ascii="Times New Roman" w:hAnsi="Times New Roman"/>
          <w:b w:val="0"/>
          <w:sz w:val="22"/>
          <w:szCs w:val="22"/>
          <w:lang w:val="ru-RU"/>
        </w:rPr>
        <w:t>Эртильского</w:t>
      </w:r>
      <w:r w:rsidRPr="000B5E07"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0B5E07">
        <w:rPr>
          <w:rFonts w:ascii="Times New Roman" w:hAnsi="Times New Roman"/>
          <w:b w:val="0"/>
          <w:sz w:val="22"/>
          <w:szCs w:val="22"/>
        </w:rPr>
        <w:t>в КУ ВО «Фонд госимущества Воронежской об</w:t>
      </w:r>
      <w:r w:rsidRPr="00873F5B">
        <w:rPr>
          <w:rFonts w:ascii="Times New Roman" w:hAnsi="Times New Roman"/>
          <w:b w:val="0"/>
          <w:sz w:val="22"/>
          <w:szCs w:val="22"/>
        </w:rPr>
        <w:t>ла</w:t>
      </w:r>
      <w:r w:rsidRPr="001D784D">
        <w:rPr>
          <w:rFonts w:ascii="Times New Roman" w:hAnsi="Times New Roman"/>
          <w:b w:val="0"/>
          <w:sz w:val="22"/>
          <w:szCs w:val="22"/>
        </w:rPr>
        <w:t>сти» поступил</w:t>
      </w:r>
      <w:r w:rsidRPr="001D784D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1D784D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Pr="001D784D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1D784D">
        <w:rPr>
          <w:rFonts w:ascii="Times New Roman" w:hAnsi="Times New Roman"/>
          <w:b w:val="0"/>
          <w:sz w:val="22"/>
          <w:szCs w:val="22"/>
        </w:rPr>
        <w:t xml:space="preserve"> </w:t>
      </w:r>
      <w:r w:rsidRPr="001D784D">
        <w:rPr>
          <w:rFonts w:ascii="Times New Roman" w:hAnsi="Times New Roman"/>
          <w:b w:val="0"/>
          <w:sz w:val="22"/>
          <w:szCs w:val="22"/>
          <w:lang w:val="ru-RU"/>
        </w:rPr>
        <w:t>4</w:t>
      </w:r>
      <w:r w:rsidRPr="001D784D">
        <w:rPr>
          <w:rFonts w:ascii="Times New Roman" w:hAnsi="Times New Roman"/>
          <w:b w:val="0"/>
          <w:sz w:val="22"/>
          <w:szCs w:val="22"/>
        </w:rPr>
        <w:t xml:space="preserve"> (</w:t>
      </w:r>
      <w:r w:rsidRPr="001D784D">
        <w:rPr>
          <w:rFonts w:ascii="Times New Roman" w:hAnsi="Times New Roman"/>
          <w:b w:val="0"/>
          <w:sz w:val="22"/>
          <w:szCs w:val="22"/>
          <w:lang w:val="ru-RU"/>
        </w:rPr>
        <w:t>четыре</w:t>
      </w:r>
      <w:r w:rsidRPr="001D784D">
        <w:rPr>
          <w:rFonts w:ascii="Times New Roman" w:hAnsi="Times New Roman"/>
          <w:b w:val="0"/>
          <w:sz w:val="22"/>
          <w:szCs w:val="22"/>
        </w:rPr>
        <w:t>) заяв</w:t>
      </w:r>
      <w:r w:rsidRPr="001D784D">
        <w:rPr>
          <w:rFonts w:ascii="Times New Roman" w:hAnsi="Times New Roman"/>
          <w:b w:val="0"/>
          <w:sz w:val="22"/>
          <w:szCs w:val="22"/>
          <w:lang w:val="ru-RU"/>
        </w:rPr>
        <w:t>ки</w:t>
      </w:r>
      <w:r w:rsidRPr="001D784D">
        <w:rPr>
          <w:rFonts w:ascii="Times New Roman" w:hAnsi="Times New Roman"/>
          <w:b w:val="0"/>
          <w:sz w:val="22"/>
          <w:szCs w:val="22"/>
        </w:rPr>
        <w:t xml:space="preserve"> от физических лиц</w:t>
      </w:r>
      <w:r w:rsidRPr="001D784D">
        <w:rPr>
          <w:rFonts w:ascii="Times New Roman" w:hAnsi="Times New Roman"/>
          <w:b w:val="0"/>
          <w:sz w:val="22"/>
          <w:szCs w:val="22"/>
          <w:lang w:val="ru-RU"/>
        </w:rPr>
        <w:t>:</w:t>
      </w:r>
      <w:r w:rsidRPr="00EA5CB2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55"/>
        <w:gridCol w:w="2092"/>
      </w:tblGrid>
      <w:tr w:rsidR="00630ED0" w:rsidTr="004339E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0" w:rsidRPr="00F931B3" w:rsidRDefault="00630ED0" w:rsidP="004339EA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0" w:rsidRPr="00F931B3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0" w:rsidRPr="00F931B3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0" w:rsidRPr="00F931B3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0" w:rsidRPr="00F931B3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630ED0" w:rsidRPr="00F931B3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19 000</w:t>
            </w:r>
            <w:r w:rsidRPr="00F931B3">
              <w:rPr>
                <w:sz w:val="22"/>
                <w:szCs w:val="22"/>
                <w:lang w:eastAsia="en-US"/>
              </w:rPr>
              <w:t xml:space="preserve">,00 </w:t>
            </w:r>
            <w:r w:rsidRPr="00F931B3">
              <w:rPr>
                <w:bCs/>
                <w:sz w:val="22"/>
                <w:szCs w:val="22"/>
              </w:rPr>
              <w:t>рублей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630ED0" w:rsidRPr="00A60270" w:rsidTr="004339E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01-619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A60270" w:rsidRDefault="00630ED0" w:rsidP="0043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630ED0" w:rsidRPr="00A60270" w:rsidRDefault="00630ED0" w:rsidP="004339EA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A6027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630ED0" w:rsidRPr="00A60270" w:rsidRDefault="00630ED0" w:rsidP="00630E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</w:t>
            </w:r>
            <w:r>
              <w:rPr>
                <w:bCs/>
                <w:sz w:val="22"/>
                <w:szCs w:val="22"/>
              </w:rPr>
              <w:t>5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30ED0" w:rsidRPr="00A60270" w:rsidTr="004339E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01-622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A60270" w:rsidRDefault="00630ED0" w:rsidP="0043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630ED0" w:rsidRPr="00A60270" w:rsidRDefault="00630ED0" w:rsidP="004339EA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A6027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630ED0" w:rsidRPr="00A60270" w:rsidRDefault="00630ED0" w:rsidP="00630E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4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30ED0" w:rsidRPr="00A60270" w:rsidTr="004339E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01-625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A60270" w:rsidRDefault="00630ED0" w:rsidP="0043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630ED0" w:rsidRPr="00A60270" w:rsidRDefault="00630ED0" w:rsidP="004339EA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00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D547E8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A6027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630ED0" w:rsidRPr="00A60270" w:rsidRDefault="00630ED0" w:rsidP="00630E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  <w:tr w:rsidR="00630ED0" w:rsidRPr="00A60270" w:rsidTr="004339E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01-626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A60270" w:rsidRDefault="00630ED0" w:rsidP="0043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A602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2</w:t>
            </w:r>
          </w:p>
          <w:p w:rsidR="00630ED0" w:rsidRPr="00A60270" w:rsidRDefault="00630ED0" w:rsidP="004339EA">
            <w:pPr>
              <w:jc w:val="center"/>
              <w:rPr>
                <w:sz w:val="22"/>
                <w:szCs w:val="22"/>
              </w:rPr>
            </w:pPr>
            <w:r w:rsidRPr="00A60270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60270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05</w:t>
            </w:r>
            <w:r w:rsidRPr="00A60270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A60270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 w:rsidRPr="00A60270">
              <w:rPr>
                <w:bCs/>
                <w:sz w:val="22"/>
                <w:szCs w:val="22"/>
              </w:rPr>
              <w:t>Задаток внесен</w:t>
            </w:r>
          </w:p>
          <w:p w:rsidR="00630ED0" w:rsidRPr="00A60270" w:rsidRDefault="00630ED0" w:rsidP="00630ED0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5</w:t>
            </w:r>
            <w:r w:rsidRPr="00A60270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05</w:t>
            </w:r>
            <w:r w:rsidRPr="00A60270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2</w:t>
            </w:r>
          </w:p>
        </w:tc>
      </w:tr>
    </w:tbl>
    <w:p w:rsidR="00630ED0" w:rsidRDefault="00630ED0" w:rsidP="00630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30ED0" w:rsidRDefault="00630ED0" w:rsidP="00630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630ED0" w:rsidRDefault="00630ED0" w:rsidP="00630ED0">
      <w:pPr>
        <w:ind w:firstLine="709"/>
        <w:jc w:val="both"/>
        <w:rPr>
          <w:sz w:val="22"/>
          <w:szCs w:val="22"/>
        </w:rPr>
      </w:pPr>
    </w:p>
    <w:p w:rsidR="00630ED0" w:rsidRDefault="00630ED0" w:rsidP="00630ED0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630ED0" w:rsidRDefault="00630ED0" w:rsidP="00630ED0">
      <w:pPr>
        <w:ind w:firstLine="709"/>
        <w:jc w:val="both"/>
        <w:rPr>
          <w:sz w:val="22"/>
          <w:szCs w:val="22"/>
        </w:rPr>
      </w:pPr>
    </w:p>
    <w:p w:rsidR="00630ED0" w:rsidRDefault="00630ED0" w:rsidP="00630ED0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630ED0" w:rsidRDefault="00630ED0" w:rsidP="00630ED0">
      <w:pPr>
        <w:rPr>
          <w:sz w:val="22"/>
          <w:szCs w:val="22"/>
        </w:rPr>
      </w:pPr>
    </w:p>
    <w:p w:rsidR="00630ED0" w:rsidRDefault="00630ED0" w:rsidP="00630ED0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630ED0" w:rsidRDefault="00630ED0" w:rsidP="00630ED0">
      <w:pPr>
        <w:ind w:firstLine="709"/>
        <w:jc w:val="center"/>
        <w:rPr>
          <w:b/>
          <w:sz w:val="22"/>
          <w:szCs w:val="22"/>
        </w:rPr>
      </w:pPr>
    </w:p>
    <w:p w:rsidR="00630ED0" w:rsidRDefault="00630ED0" w:rsidP="00630ED0">
      <w:pPr>
        <w:ind w:firstLine="720"/>
        <w:jc w:val="center"/>
        <w:rPr>
          <w:b/>
          <w:sz w:val="22"/>
          <w:szCs w:val="22"/>
        </w:rPr>
      </w:pPr>
    </w:p>
    <w:p w:rsidR="00630ED0" w:rsidRDefault="00630ED0" w:rsidP="00630ED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допустить к участию в аукционе и признать участниками аукциона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630ED0" w:rsidTr="004339E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0" w:rsidRDefault="00630ED0" w:rsidP="004339EA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0" w:rsidRPr="00085BD7" w:rsidRDefault="00630ED0" w:rsidP="004339EA">
            <w:pPr>
              <w:jc w:val="center"/>
              <w:rPr>
                <w:b/>
                <w:i/>
                <w:sz w:val="22"/>
                <w:szCs w:val="22"/>
              </w:rPr>
            </w:pPr>
            <w:r w:rsidRPr="00085BD7">
              <w:rPr>
                <w:b/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630ED0" w:rsidTr="004339E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ED0" w:rsidRDefault="00630ED0" w:rsidP="0043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Гильфанов Дмитрий Игоревич</w:t>
            </w:r>
          </w:p>
        </w:tc>
      </w:tr>
      <w:tr w:rsidR="00630ED0" w:rsidTr="004339E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Стрельникова Елена Васильевна</w:t>
            </w:r>
          </w:p>
        </w:tc>
      </w:tr>
      <w:tr w:rsidR="00630ED0" w:rsidTr="004339E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Pr="00D547E8" w:rsidRDefault="00630ED0" w:rsidP="004339E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630ED0" w:rsidTr="004339EA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ED0" w:rsidRDefault="00630ED0" w:rsidP="004339EA">
            <w:pPr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Новикова Татьяна Васильевна</w:t>
            </w:r>
          </w:p>
        </w:tc>
      </w:tr>
    </w:tbl>
    <w:p w:rsidR="00630ED0" w:rsidRDefault="00630ED0" w:rsidP="00630ED0">
      <w:pPr>
        <w:ind w:firstLine="709"/>
        <w:jc w:val="center"/>
        <w:rPr>
          <w:sz w:val="22"/>
          <w:szCs w:val="22"/>
        </w:rPr>
      </w:pPr>
    </w:p>
    <w:p w:rsidR="00630ED0" w:rsidRDefault="00630ED0" w:rsidP="00630ED0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630ED0" w:rsidRDefault="00630ED0" w:rsidP="00630ED0">
      <w:pPr>
        <w:jc w:val="both"/>
        <w:rPr>
          <w:b/>
          <w:bCs/>
          <w:sz w:val="22"/>
          <w:szCs w:val="22"/>
        </w:rPr>
      </w:pPr>
    </w:p>
    <w:p w:rsidR="00630ED0" w:rsidRDefault="00630ED0" w:rsidP="00630ED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630ED0" w:rsidRDefault="00630ED0" w:rsidP="00630ED0">
      <w:pPr>
        <w:jc w:val="both"/>
        <w:rPr>
          <w:b/>
          <w:bCs/>
          <w:sz w:val="22"/>
          <w:szCs w:val="22"/>
        </w:rPr>
      </w:pPr>
    </w:p>
    <w:p w:rsidR="00630ED0" w:rsidRDefault="00630ED0" w:rsidP="00630ED0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30ED0" w:rsidRDefault="00630ED0" w:rsidP="00630ED0">
      <w:pPr>
        <w:jc w:val="both"/>
        <w:rPr>
          <w:b/>
          <w:bCs/>
          <w:sz w:val="22"/>
          <w:szCs w:val="22"/>
        </w:rPr>
      </w:pPr>
    </w:p>
    <w:p w:rsidR="00630ED0" w:rsidRDefault="00630ED0" w:rsidP="00630ED0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30ED0" w:rsidRDefault="00630ED0" w:rsidP="00630ED0">
      <w:pPr>
        <w:jc w:val="both"/>
        <w:rPr>
          <w:sz w:val="22"/>
          <w:szCs w:val="22"/>
        </w:rPr>
      </w:pPr>
    </w:p>
    <w:p w:rsidR="00630ED0" w:rsidRDefault="00630ED0" w:rsidP="00630ED0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30ED0" w:rsidRDefault="00630ED0" w:rsidP="00630ED0">
      <w:pPr>
        <w:jc w:val="both"/>
        <w:rPr>
          <w:sz w:val="22"/>
          <w:szCs w:val="22"/>
        </w:rPr>
      </w:pPr>
    </w:p>
    <w:p w:rsidR="00630ED0" w:rsidRDefault="00630ED0" w:rsidP="00630ED0">
      <w:pPr>
        <w:jc w:val="both"/>
        <w:rPr>
          <w:sz w:val="22"/>
          <w:szCs w:val="22"/>
        </w:rPr>
      </w:pPr>
      <w:r>
        <w:rPr>
          <w:sz w:val="22"/>
          <w:szCs w:val="22"/>
        </w:rPr>
        <w:t>Кузнецова И.А.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630ED0" w:rsidRDefault="00630ED0" w:rsidP="00630ED0">
      <w:pPr>
        <w:jc w:val="both"/>
        <w:rPr>
          <w:sz w:val="22"/>
          <w:szCs w:val="22"/>
        </w:rPr>
      </w:pPr>
    </w:p>
    <w:p w:rsidR="00630ED0" w:rsidRDefault="00630ED0" w:rsidP="00630ED0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sectPr w:rsidR="00630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2FC8"/>
    <w:rsid w:val="00004CE5"/>
    <w:rsid w:val="00013468"/>
    <w:rsid w:val="00036682"/>
    <w:rsid w:val="00044410"/>
    <w:rsid w:val="000546E6"/>
    <w:rsid w:val="00057EE2"/>
    <w:rsid w:val="00071905"/>
    <w:rsid w:val="0007256C"/>
    <w:rsid w:val="0007577C"/>
    <w:rsid w:val="000807B2"/>
    <w:rsid w:val="00096EE6"/>
    <w:rsid w:val="000A127D"/>
    <w:rsid w:val="000A1A3D"/>
    <w:rsid w:val="000B2F45"/>
    <w:rsid w:val="000B5E07"/>
    <w:rsid w:val="000B674E"/>
    <w:rsid w:val="000C37C4"/>
    <w:rsid w:val="000D1643"/>
    <w:rsid w:val="000E1C2F"/>
    <w:rsid w:val="000F59A6"/>
    <w:rsid w:val="000F7852"/>
    <w:rsid w:val="00101D3E"/>
    <w:rsid w:val="00103AF8"/>
    <w:rsid w:val="00104A62"/>
    <w:rsid w:val="001170FE"/>
    <w:rsid w:val="0013689C"/>
    <w:rsid w:val="00151885"/>
    <w:rsid w:val="001708D7"/>
    <w:rsid w:val="001869C6"/>
    <w:rsid w:val="001A3866"/>
    <w:rsid w:val="001A392C"/>
    <w:rsid w:val="001A4C39"/>
    <w:rsid w:val="001A710E"/>
    <w:rsid w:val="001B573A"/>
    <w:rsid w:val="001D784D"/>
    <w:rsid w:val="001E09D4"/>
    <w:rsid w:val="001E3C55"/>
    <w:rsid w:val="001E5D98"/>
    <w:rsid w:val="001F2CFC"/>
    <w:rsid w:val="001F7650"/>
    <w:rsid w:val="00203ED9"/>
    <w:rsid w:val="002078C1"/>
    <w:rsid w:val="00210CDD"/>
    <w:rsid w:val="00217192"/>
    <w:rsid w:val="00221355"/>
    <w:rsid w:val="00223D06"/>
    <w:rsid w:val="002253A4"/>
    <w:rsid w:val="002264E9"/>
    <w:rsid w:val="00226FD7"/>
    <w:rsid w:val="002560FB"/>
    <w:rsid w:val="00262E6A"/>
    <w:rsid w:val="00262E6C"/>
    <w:rsid w:val="00265FD1"/>
    <w:rsid w:val="0028054F"/>
    <w:rsid w:val="00281C31"/>
    <w:rsid w:val="00284F37"/>
    <w:rsid w:val="00293244"/>
    <w:rsid w:val="00293912"/>
    <w:rsid w:val="002A1F9A"/>
    <w:rsid w:val="002A6D3B"/>
    <w:rsid w:val="002C36F1"/>
    <w:rsid w:val="002C3DD9"/>
    <w:rsid w:val="002D46B5"/>
    <w:rsid w:val="002D749E"/>
    <w:rsid w:val="002E27E0"/>
    <w:rsid w:val="002E7D92"/>
    <w:rsid w:val="002F4C08"/>
    <w:rsid w:val="002F6D65"/>
    <w:rsid w:val="00307F09"/>
    <w:rsid w:val="00314BA4"/>
    <w:rsid w:val="003572BD"/>
    <w:rsid w:val="00380619"/>
    <w:rsid w:val="00383554"/>
    <w:rsid w:val="00385D86"/>
    <w:rsid w:val="00391143"/>
    <w:rsid w:val="003A5D47"/>
    <w:rsid w:val="003A7295"/>
    <w:rsid w:val="003B3AA4"/>
    <w:rsid w:val="003D60E7"/>
    <w:rsid w:val="003D63AF"/>
    <w:rsid w:val="003D6976"/>
    <w:rsid w:val="003D7789"/>
    <w:rsid w:val="003D7F71"/>
    <w:rsid w:val="003E5195"/>
    <w:rsid w:val="00423830"/>
    <w:rsid w:val="00443B71"/>
    <w:rsid w:val="00454229"/>
    <w:rsid w:val="00461B7E"/>
    <w:rsid w:val="00467A6A"/>
    <w:rsid w:val="004741C4"/>
    <w:rsid w:val="0047584C"/>
    <w:rsid w:val="004A1D10"/>
    <w:rsid w:val="004C5F8C"/>
    <w:rsid w:val="004F2CC4"/>
    <w:rsid w:val="005053AD"/>
    <w:rsid w:val="00511872"/>
    <w:rsid w:val="00513B12"/>
    <w:rsid w:val="00516AB9"/>
    <w:rsid w:val="005515D9"/>
    <w:rsid w:val="00576B0C"/>
    <w:rsid w:val="00577B7A"/>
    <w:rsid w:val="0058126C"/>
    <w:rsid w:val="005873AA"/>
    <w:rsid w:val="005930AC"/>
    <w:rsid w:val="005A4CFF"/>
    <w:rsid w:val="005B40A7"/>
    <w:rsid w:val="005B5DFF"/>
    <w:rsid w:val="005C7B44"/>
    <w:rsid w:val="005E39BE"/>
    <w:rsid w:val="005F004E"/>
    <w:rsid w:val="005F39CD"/>
    <w:rsid w:val="00622443"/>
    <w:rsid w:val="00630ED0"/>
    <w:rsid w:val="006365AB"/>
    <w:rsid w:val="00637F82"/>
    <w:rsid w:val="00640D47"/>
    <w:rsid w:val="006415DA"/>
    <w:rsid w:val="0064349B"/>
    <w:rsid w:val="00657AFD"/>
    <w:rsid w:val="006612FB"/>
    <w:rsid w:val="00664EDB"/>
    <w:rsid w:val="0066696A"/>
    <w:rsid w:val="00670565"/>
    <w:rsid w:val="0068119C"/>
    <w:rsid w:val="006A30A3"/>
    <w:rsid w:val="006A60D2"/>
    <w:rsid w:val="006B10B9"/>
    <w:rsid w:val="006B5C19"/>
    <w:rsid w:val="006D118B"/>
    <w:rsid w:val="006D7F23"/>
    <w:rsid w:val="006E5C0C"/>
    <w:rsid w:val="006E5D97"/>
    <w:rsid w:val="006F30CC"/>
    <w:rsid w:val="006F3DA2"/>
    <w:rsid w:val="0070060D"/>
    <w:rsid w:val="007039DF"/>
    <w:rsid w:val="00713010"/>
    <w:rsid w:val="00714831"/>
    <w:rsid w:val="00715166"/>
    <w:rsid w:val="00734DC9"/>
    <w:rsid w:val="00744AEB"/>
    <w:rsid w:val="00752425"/>
    <w:rsid w:val="0076534C"/>
    <w:rsid w:val="00775F7A"/>
    <w:rsid w:val="007812B1"/>
    <w:rsid w:val="007837DD"/>
    <w:rsid w:val="007B25B1"/>
    <w:rsid w:val="007E5E27"/>
    <w:rsid w:val="007E7E0D"/>
    <w:rsid w:val="007F024D"/>
    <w:rsid w:val="007F52DF"/>
    <w:rsid w:val="007F6B6A"/>
    <w:rsid w:val="0080006D"/>
    <w:rsid w:val="00802483"/>
    <w:rsid w:val="00822581"/>
    <w:rsid w:val="00825565"/>
    <w:rsid w:val="008275EF"/>
    <w:rsid w:val="008320E2"/>
    <w:rsid w:val="00840497"/>
    <w:rsid w:val="008636F1"/>
    <w:rsid w:val="00867C10"/>
    <w:rsid w:val="00871DF4"/>
    <w:rsid w:val="00873F5B"/>
    <w:rsid w:val="0087778B"/>
    <w:rsid w:val="00882A42"/>
    <w:rsid w:val="008931BA"/>
    <w:rsid w:val="008933A4"/>
    <w:rsid w:val="008A10A4"/>
    <w:rsid w:val="008B048E"/>
    <w:rsid w:val="008B4A0C"/>
    <w:rsid w:val="008D25EC"/>
    <w:rsid w:val="008D6A54"/>
    <w:rsid w:val="008E3F53"/>
    <w:rsid w:val="00901325"/>
    <w:rsid w:val="00912E2F"/>
    <w:rsid w:val="00925B97"/>
    <w:rsid w:val="00934BC2"/>
    <w:rsid w:val="00942E27"/>
    <w:rsid w:val="00955F2C"/>
    <w:rsid w:val="00964EB4"/>
    <w:rsid w:val="009735E4"/>
    <w:rsid w:val="009832E6"/>
    <w:rsid w:val="009878A3"/>
    <w:rsid w:val="00991A08"/>
    <w:rsid w:val="009A031F"/>
    <w:rsid w:val="009A3E45"/>
    <w:rsid w:val="009A7D34"/>
    <w:rsid w:val="009C3428"/>
    <w:rsid w:val="009C77E7"/>
    <w:rsid w:val="009D0B1E"/>
    <w:rsid w:val="009D20D3"/>
    <w:rsid w:val="009D73E0"/>
    <w:rsid w:val="009D7AB7"/>
    <w:rsid w:val="009F4135"/>
    <w:rsid w:val="009F5E74"/>
    <w:rsid w:val="009F66EF"/>
    <w:rsid w:val="00A04125"/>
    <w:rsid w:val="00A16169"/>
    <w:rsid w:val="00A307BD"/>
    <w:rsid w:val="00A44491"/>
    <w:rsid w:val="00A55217"/>
    <w:rsid w:val="00A566AC"/>
    <w:rsid w:val="00A60270"/>
    <w:rsid w:val="00A66DD4"/>
    <w:rsid w:val="00A74C63"/>
    <w:rsid w:val="00A75C96"/>
    <w:rsid w:val="00A93089"/>
    <w:rsid w:val="00AB2BD7"/>
    <w:rsid w:val="00AB46A4"/>
    <w:rsid w:val="00AB626D"/>
    <w:rsid w:val="00AC71D1"/>
    <w:rsid w:val="00AD1C0D"/>
    <w:rsid w:val="00AD2B82"/>
    <w:rsid w:val="00AD32E5"/>
    <w:rsid w:val="00AE0ABD"/>
    <w:rsid w:val="00B3477E"/>
    <w:rsid w:val="00B42928"/>
    <w:rsid w:val="00B43F88"/>
    <w:rsid w:val="00B53653"/>
    <w:rsid w:val="00B55F7E"/>
    <w:rsid w:val="00B64F26"/>
    <w:rsid w:val="00B65BC8"/>
    <w:rsid w:val="00B72EE6"/>
    <w:rsid w:val="00B83F5E"/>
    <w:rsid w:val="00B97FDA"/>
    <w:rsid w:val="00BA1CFA"/>
    <w:rsid w:val="00BB3BC7"/>
    <w:rsid w:val="00BC1A45"/>
    <w:rsid w:val="00BD492E"/>
    <w:rsid w:val="00BE3732"/>
    <w:rsid w:val="00BF5905"/>
    <w:rsid w:val="00BF7390"/>
    <w:rsid w:val="00C0311E"/>
    <w:rsid w:val="00C03333"/>
    <w:rsid w:val="00C13753"/>
    <w:rsid w:val="00C411F4"/>
    <w:rsid w:val="00C5391A"/>
    <w:rsid w:val="00C67749"/>
    <w:rsid w:val="00C7435F"/>
    <w:rsid w:val="00C755EE"/>
    <w:rsid w:val="00C75D13"/>
    <w:rsid w:val="00C87D64"/>
    <w:rsid w:val="00CB1662"/>
    <w:rsid w:val="00CD10AB"/>
    <w:rsid w:val="00CE1E0C"/>
    <w:rsid w:val="00CF0AC1"/>
    <w:rsid w:val="00CF36D3"/>
    <w:rsid w:val="00D041D3"/>
    <w:rsid w:val="00D1056D"/>
    <w:rsid w:val="00D26316"/>
    <w:rsid w:val="00D34594"/>
    <w:rsid w:val="00D45420"/>
    <w:rsid w:val="00D50C00"/>
    <w:rsid w:val="00D547E8"/>
    <w:rsid w:val="00D65E2A"/>
    <w:rsid w:val="00D87CC2"/>
    <w:rsid w:val="00D971DB"/>
    <w:rsid w:val="00DB0F30"/>
    <w:rsid w:val="00DB2469"/>
    <w:rsid w:val="00DB5701"/>
    <w:rsid w:val="00DC3657"/>
    <w:rsid w:val="00DF10F9"/>
    <w:rsid w:val="00DF704A"/>
    <w:rsid w:val="00E04AF5"/>
    <w:rsid w:val="00E05679"/>
    <w:rsid w:val="00E06DAF"/>
    <w:rsid w:val="00E11F48"/>
    <w:rsid w:val="00E1324B"/>
    <w:rsid w:val="00E13684"/>
    <w:rsid w:val="00E221B7"/>
    <w:rsid w:val="00E41AA8"/>
    <w:rsid w:val="00E45519"/>
    <w:rsid w:val="00E464CD"/>
    <w:rsid w:val="00E46A2A"/>
    <w:rsid w:val="00E657CC"/>
    <w:rsid w:val="00E70682"/>
    <w:rsid w:val="00E729BB"/>
    <w:rsid w:val="00E755B4"/>
    <w:rsid w:val="00E76A38"/>
    <w:rsid w:val="00E8186C"/>
    <w:rsid w:val="00E949A9"/>
    <w:rsid w:val="00EA5CB2"/>
    <w:rsid w:val="00EB1E56"/>
    <w:rsid w:val="00EB6343"/>
    <w:rsid w:val="00EC54F2"/>
    <w:rsid w:val="00ED4F16"/>
    <w:rsid w:val="00EE48B2"/>
    <w:rsid w:val="00EF25AA"/>
    <w:rsid w:val="00EF7C99"/>
    <w:rsid w:val="00F04DA5"/>
    <w:rsid w:val="00F10827"/>
    <w:rsid w:val="00F133AF"/>
    <w:rsid w:val="00F34B92"/>
    <w:rsid w:val="00F556D6"/>
    <w:rsid w:val="00F7596B"/>
    <w:rsid w:val="00F87674"/>
    <w:rsid w:val="00F931B3"/>
    <w:rsid w:val="00FA1E50"/>
    <w:rsid w:val="00FB73AE"/>
    <w:rsid w:val="00FE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00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ivo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izovo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5CD97-84F2-4463-A156-0440C108A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2022-04-04T06:36:00Z</cp:lastPrinted>
  <dcterms:created xsi:type="dcterms:W3CDTF">2022-05-26T12:04:00Z</dcterms:created>
  <dcterms:modified xsi:type="dcterms:W3CDTF">2022-05-26T12:11:00Z</dcterms:modified>
</cp:coreProperties>
</file>