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FB" w:rsidRDefault="00193CCA" w:rsidP="00BE24FB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193C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1.45pt;margin-top:10.85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9" DrawAspect="Content" ObjectID="_1579332886" r:id="rId8"/>
        </w:pict>
      </w:r>
      <w:r w:rsidR="00BE24FB">
        <w:rPr>
          <w:color w:val="000000" w:themeColor="text1"/>
          <w:spacing w:val="30"/>
          <w:szCs w:val="28"/>
        </w:rPr>
        <w:t>ДЕПАРТАМЕНТ</w:t>
      </w:r>
    </w:p>
    <w:p w:rsidR="00BE24FB" w:rsidRDefault="00BE24FB" w:rsidP="00BE24FB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BE24FB" w:rsidRDefault="00BE24FB" w:rsidP="00BE24FB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>
        <w:rPr>
          <w:color w:val="000000" w:themeColor="text1"/>
          <w:spacing w:val="30"/>
          <w:szCs w:val="28"/>
        </w:rPr>
        <w:t>ВОРОНЕЖСКОЙ ОБЛАСТИ</w:t>
      </w:r>
    </w:p>
    <w:p w:rsidR="00BE24FB" w:rsidRDefault="00BE24FB" w:rsidP="00BE24FB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BE24FB" w:rsidRDefault="00BE24FB" w:rsidP="00BE24FB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BE24FB" w:rsidRDefault="00BE24FB" w:rsidP="00BE24FB">
      <w:pPr>
        <w:pStyle w:val="a3"/>
        <w:ind w:right="2"/>
        <w:jc w:val="center"/>
        <w:outlineLvl w:val="0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  <w:r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  <w:t>ПРИКАЗ</w:t>
      </w:r>
    </w:p>
    <w:p w:rsidR="009C57E4" w:rsidRPr="009C57E4" w:rsidRDefault="009C57E4" w:rsidP="00BE24FB">
      <w:pPr>
        <w:pStyle w:val="a3"/>
        <w:ind w:right="2"/>
        <w:jc w:val="center"/>
        <w:outlineLvl w:val="0"/>
        <w:rPr>
          <w:rFonts w:ascii="Times New Roman" w:hAnsi="Times New Roman"/>
          <w:color w:val="000000" w:themeColor="text1"/>
          <w:spacing w:val="60"/>
          <w:sz w:val="36"/>
          <w:szCs w:val="36"/>
        </w:rPr>
      </w:pPr>
      <w:r w:rsidRPr="009C57E4">
        <w:rPr>
          <w:rFonts w:ascii="Times New Roman" w:hAnsi="Times New Roman"/>
          <w:color w:val="000000" w:themeColor="text1"/>
          <w:spacing w:val="60"/>
          <w:sz w:val="36"/>
          <w:szCs w:val="36"/>
        </w:rPr>
        <w:t>Проект</w:t>
      </w:r>
    </w:p>
    <w:p w:rsidR="00BE24FB" w:rsidRDefault="00BE24FB" w:rsidP="00BE24FB">
      <w:pPr>
        <w:pStyle w:val="a3"/>
        <w:ind w:right="2"/>
        <w:jc w:val="center"/>
        <w:rPr>
          <w:rFonts w:ascii="Times New Roman" w:hAnsi="Times New Roman"/>
          <w:b/>
          <w:color w:val="000000" w:themeColor="text1"/>
          <w:spacing w:val="60"/>
          <w:sz w:val="36"/>
          <w:szCs w:val="36"/>
        </w:rPr>
      </w:pPr>
    </w:p>
    <w:p w:rsidR="00BE24FB" w:rsidRDefault="00BE24FB" w:rsidP="00BE24FB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________________</w:t>
      </w:r>
      <w:r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BE24FB" w:rsidRDefault="00BE24FB" w:rsidP="00BE24FB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>г. Воронеж</w:t>
      </w:r>
    </w:p>
    <w:p w:rsidR="00BE24FB" w:rsidRDefault="00BE24FB" w:rsidP="00BE24FB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BE24FB" w:rsidRDefault="00BE24FB" w:rsidP="00BE24FB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BE24FB" w:rsidRDefault="00BE24FB" w:rsidP="00BE24FB">
      <w:pPr>
        <w:pStyle w:val="a3"/>
        <w:ind w:right="2"/>
        <w:jc w:val="both"/>
        <w:rPr>
          <w:rFonts w:ascii="Calibri" w:hAnsi="Calibri"/>
          <w:b/>
          <w:bCs/>
          <w:color w:val="000000" w:themeColor="text1"/>
          <w:szCs w:val="28"/>
        </w:rPr>
      </w:pPr>
    </w:p>
    <w:p w:rsidR="00BE24FB" w:rsidRDefault="00BE24FB" w:rsidP="00BE24F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</w:t>
      </w:r>
    </w:p>
    <w:p w:rsidR="00BE24FB" w:rsidRDefault="00BE24FB" w:rsidP="00BE24FB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19.11.2015 № 1989</w:t>
      </w:r>
    </w:p>
    <w:p w:rsidR="00BE24FB" w:rsidRDefault="00BE24FB" w:rsidP="00BE24FB">
      <w:pPr>
        <w:pStyle w:val="ConsPlusTitle"/>
        <w:widowControl/>
        <w:spacing w:line="276" w:lineRule="auto"/>
        <w:jc w:val="center"/>
        <w:rPr>
          <w:rFonts w:ascii="Calibri" w:hAnsi="Calibri"/>
          <w:color w:val="000000" w:themeColor="text1"/>
          <w:szCs w:val="24"/>
        </w:rPr>
      </w:pP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ст.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органов государственной власти Воронежской области», </w:t>
      </w:r>
      <w:hyperlink r:id="rId9" w:history="1">
        <w:r w:rsidRPr="00BE24FB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области от 17.06.2015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конструкций», </w:t>
      </w:r>
      <w:r>
        <w:rPr>
          <w:rFonts w:ascii="Times New Roman" w:hAnsi="Times New Roman"/>
          <w:sz w:val="28"/>
          <w:szCs w:val="28"/>
        </w:rPr>
        <w:t>учитывая обращение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управления имущественных и земельных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администрации городского округа город Воронеж от 15.01.2018 № 9142190 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BE24FB" w:rsidRPr="00BE24FB" w:rsidRDefault="00BE24FB" w:rsidP="0039438D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24FB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BE24F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приказ департамента имущественных и земельных отношений Воронежской области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>от 19.11.2015 № 1989 «Об утверждении  схемы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рекламных 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конструкций 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зданиях, 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>строениях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43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</w:p>
    <w:p w:rsidR="0039438D" w:rsidRDefault="0039438D" w:rsidP="00BE24FB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BE24FB" w:rsidRPr="00BE24FB" w:rsidRDefault="00BE24FB" w:rsidP="00BE24FB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</w:p>
    <w:p w:rsidR="00BE24FB" w:rsidRPr="00BE24FB" w:rsidRDefault="00BE24FB" w:rsidP="00BE24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proofErr w:type="gramStart"/>
      <w:r w:rsidRPr="00BE24FB">
        <w:rPr>
          <w:rFonts w:ascii="Times New Roman" w:hAnsi="Times New Roman"/>
          <w:color w:val="000000" w:themeColor="text1"/>
          <w:sz w:val="28"/>
          <w:szCs w:val="28"/>
        </w:rPr>
        <w:t>сооружениях</w:t>
      </w:r>
      <w:proofErr w:type="gramEnd"/>
      <w:r w:rsidRPr="00BE24FB">
        <w:rPr>
          <w:rFonts w:ascii="Times New Roman" w:hAnsi="Times New Roman"/>
          <w:color w:val="000000" w:themeColor="text1"/>
          <w:sz w:val="28"/>
          <w:szCs w:val="28"/>
        </w:rPr>
        <w:t xml:space="preserve">, находящихся в муниципальной собственности городского округа город Воронеж», </w:t>
      </w:r>
      <w:r w:rsidRPr="00BE24F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следующие изменения: 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В пункте 1 приказа слова «подземный пешеходный переход ул. Димитрова – ул. Волгоградская, подземный пешеходный переход ул. Ворошилова, подземный пешеходный переход </w:t>
      </w:r>
      <w:r>
        <w:rPr>
          <w:rFonts w:ascii="Times New Roman" w:eastAsia="Calibri" w:hAnsi="Times New Roman"/>
          <w:bCs/>
          <w:sz w:val="28"/>
          <w:szCs w:val="28"/>
        </w:rPr>
        <w:t>ул. Степана Разина – проспект Революции</w:t>
      </w:r>
      <w:proofErr w:type="gramStart"/>
      <w:r w:rsidRPr="00BE24FB">
        <w:rPr>
          <w:rFonts w:ascii="Times New Roman" w:eastAsia="Calibri" w:hAnsi="Times New Roman"/>
          <w:bCs/>
          <w:sz w:val="28"/>
          <w:szCs w:val="28"/>
        </w:rPr>
        <w:t>,»</w:t>
      </w:r>
      <w:proofErr w:type="gramEnd"/>
      <w:r w:rsidRPr="00BE24FB">
        <w:rPr>
          <w:rFonts w:ascii="Times New Roman" w:eastAsia="Calibri" w:hAnsi="Times New Roman"/>
          <w:bCs/>
          <w:sz w:val="28"/>
          <w:szCs w:val="28"/>
        </w:rPr>
        <w:t xml:space="preserve"> и слова «</w:t>
      </w:r>
      <w:r>
        <w:rPr>
          <w:rFonts w:ascii="Times New Roman" w:eastAsia="Calibri" w:hAnsi="Times New Roman"/>
          <w:bCs/>
          <w:sz w:val="28"/>
          <w:szCs w:val="28"/>
        </w:rPr>
        <w:t xml:space="preserve">подземный пешеходный переход Московский проспект – ул.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Электросигнальная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,» - исключить.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1.2. В пункте 2 приказа слова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«подземный пешеходный переход ул. Димитрова – ул. Волгоградская, подземный пешеходный переход ул. Ворошилова, подземный пешеходный переход </w:t>
      </w:r>
      <w:r>
        <w:rPr>
          <w:rFonts w:ascii="Times New Roman" w:eastAsia="Calibri" w:hAnsi="Times New Roman"/>
          <w:bCs/>
          <w:sz w:val="28"/>
          <w:szCs w:val="28"/>
        </w:rPr>
        <w:t>ул. Степана Разина – проспект Революции</w:t>
      </w:r>
      <w:proofErr w:type="gramStart"/>
      <w:r w:rsidRPr="00BE24FB">
        <w:rPr>
          <w:rFonts w:ascii="Times New Roman" w:eastAsia="Calibri" w:hAnsi="Times New Roman"/>
          <w:bCs/>
          <w:sz w:val="28"/>
          <w:szCs w:val="28"/>
        </w:rPr>
        <w:t>,»</w:t>
      </w:r>
      <w:proofErr w:type="gramEnd"/>
      <w:r w:rsidRPr="00BE24FB">
        <w:rPr>
          <w:rFonts w:ascii="Times New Roman" w:eastAsia="Calibri" w:hAnsi="Times New Roman"/>
          <w:bCs/>
          <w:sz w:val="28"/>
          <w:szCs w:val="28"/>
        </w:rPr>
        <w:t xml:space="preserve"> и слова «,</w:t>
      </w:r>
      <w:r>
        <w:rPr>
          <w:rFonts w:ascii="Times New Roman" w:eastAsia="Calibri" w:hAnsi="Times New Roman"/>
          <w:bCs/>
          <w:sz w:val="28"/>
          <w:szCs w:val="28"/>
        </w:rPr>
        <w:t xml:space="preserve">подземный пешеходный переход Московский проспект – ул.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Электросигнальная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>» - исключить.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FF0000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1.3. В схеме размещения рекламных конструкций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зданиях, строениях и сооружениях, находящихся в муниципальной собственности городского округа </w:t>
      </w:r>
      <w:r w:rsidRPr="00BE24FB">
        <w:rPr>
          <w:rFonts w:ascii="Times New Roman" w:eastAsiaTheme="minorHAnsi" w:hAnsi="Times New Roman"/>
          <w:sz w:val="28"/>
          <w:szCs w:val="28"/>
          <w:lang w:eastAsia="en-US"/>
        </w:rPr>
        <w:t>город Воронеж, утвержденной приказом</w:t>
      </w:r>
      <w:r w:rsidRPr="00BE24FB">
        <w:rPr>
          <w:rFonts w:ascii="Times New Roman" w:eastAsia="Calibri" w:hAnsi="Times New Roman"/>
          <w:bCs/>
          <w:sz w:val="28"/>
          <w:szCs w:val="28"/>
        </w:rPr>
        <w:t xml:space="preserve">: </w:t>
      </w:r>
    </w:p>
    <w:p w:rsidR="00BE24FB" w:rsidRDefault="00BE24FB" w:rsidP="00BE24FB">
      <w:pPr>
        <w:pStyle w:val="ConsPlusNormal"/>
        <w:numPr>
          <w:ilvl w:val="2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Пункты 2, 3, 4, 6  исключить.</w:t>
      </w:r>
    </w:p>
    <w:p w:rsidR="00BE24FB" w:rsidRPr="00BE24FB" w:rsidRDefault="00BE24FB" w:rsidP="00BE24FB">
      <w:pPr>
        <w:pStyle w:val="ConsPlusNormal"/>
        <w:numPr>
          <w:ilvl w:val="2"/>
          <w:numId w:val="4"/>
        </w:numPr>
        <w:spacing w:line="360" w:lineRule="auto"/>
        <w:ind w:left="0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Разделы «Подземный пешеходный переход ул. Димитрова – ул. Волгоградская», «Подземный пешеходный переход ул. Ворошилова», «Подземный пешеходный переход ул. Степана Разина – проспект Революции», «Подземный пешеходный переход Московский проспект – ул.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Электросигнальная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таблицы приложения </w:t>
      </w:r>
      <w:r w:rsidRPr="00BE24FB">
        <w:rPr>
          <w:rFonts w:ascii="Times New Roman" w:eastAsia="Calibri" w:hAnsi="Times New Roman" w:cs="Times New Roman"/>
          <w:bCs/>
          <w:sz w:val="28"/>
          <w:szCs w:val="28"/>
        </w:rPr>
        <w:t>№ 1 исключить.</w:t>
      </w:r>
      <w:proofErr w:type="gramEnd"/>
    </w:p>
    <w:p w:rsidR="00BE24FB" w:rsidRDefault="00BE24FB" w:rsidP="00BE24FB">
      <w:pPr>
        <w:pStyle w:val="ConsPlusNormal"/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 Приложения № 2, № 3, № 4, № 6 исключить.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2823C4" w:rsidRDefault="002823C4" w:rsidP="002823C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А.В. Масько. </w:t>
      </w: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24FB" w:rsidRDefault="00BE24FB" w:rsidP="00BE24F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24FB" w:rsidRPr="00BE24FB" w:rsidRDefault="00BE24FB" w:rsidP="00BE24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BE24FB">
        <w:rPr>
          <w:rFonts w:ascii="Times New Roman CYR" w:hAnsi="Times New Roman CYR" w:cs="Times New Roman CYR"/>
          <w:sz w:val="28"/>
          <w:szCs w:val="28"/>
        </w:rPr>
        <w:t xml:space="preserve">Временно </w:t>
      </w:r>
      <w:proofErr w:type="gramStart"/>
      <w:r w:rsidRPr="00BE24FB">
        <w:rPr>
          <w:rFonts w:ascii="Times New Roman CYR" w:hAnsi="Times New Roman CYR" w:cs="Times New Roman CYR"/>
          <w:sz w:val="28"/>
          <w:szCs w:val="28"/>
        </w:rPr>
        <w:t>исполняющий</w:t>
      </w:r>
      <w:proofErr w:type="gramEnd"/>
      <w:r w:rsidRPr="00BE24FB">
        <w:rPr>
          <w:rFonts w:ascii="Times New Roman CYR" w:hAnsi="Times New Roman CYR" w:cs="Times New Roman CYR"/>
          <w:sz w:val="28"/>
          <w:szCs w:val="28"/>
        </w:rPr>
        <w:t xml:space="preserve"> обязанности</w:t>
      </w:r>
    </w:p>
    <w:p w:rsidR="00BE24FB" w:rsidRDefault="00BE24FB" w:rsidP="00BE24F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руководителя департамента                                                               С.В. Юсупов</w:t>
      </w:r>
    </w:p>
    <w:p w:rsidR="00BE24FB" w:rsidRDefault="00BE24FB" w:rsidP="00BE24FB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E24FB" w:rsidRDefault="00BE24FB" w:rsidP="00BE24FB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E24FB" w:rsidRDefault="00BE24FB" w:rsidP="00BE24FB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9309C3" w:rsidRDefault="009309C3" w:rsidP="009309C3">
      <w:pPr>
        <w:spacing w:after="0"/>
        <w:rPr>
          <w:rFonts w:ascii="Times New Roman" w:hAnsi="Times New Roman"/>
          <w:b/>
        </w:rPr>
      </w:pPr>
    </w:p>
    <w:p w:rsidR="00FD49E5" w:rsidRDefault="00FD49E5" w:rsidP="004122E4">
      <w:pPr>
        <w:spacing w:after="0"/>
        <w:rPr>
          <w:rFonts w:ascii="Times New Roman" w:hAnsi="Times New Roman"/>
          <w:b/>
        </w:rPr>
      </w:pPr>
    </w:p>
    <w:p w:rsidR="00FD49E5" w:rsidRDefault="00FD49E5" w:rsidP="004122E4">
      <w:pPr>
        <w:spacing w:after="0"/>
        <w:rPr>
          <w:rFonts w:ascii="Times New Roman" w:hAnsi="Times New Roman"/>
          <w:b/>
        </w:rPr>
      </w:pPr>
    </w:p>
    <w:p w:rsidR="00FD49E5" w:rsidRDefault="00FD49E5" w:rsidP="004122E4">
      <w:pPr>
        <w:spacing w:after="0"/>
        <w:rPr>
          <w:rFonts w:ascii="Times New Roman" w:hAnsi="Times New Roman"/>
          <w:b/>
        </w:rPr>
      </w:pPr>
    </w:p>
    <w:p w:rsidR="00FD49E5" w:rsidRDefault="00FD49E5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9E1507" w:rsidRDefault="009E1507" w:rsidP="004122E4">
      <w:pPr>
        <w:spacing w:after="0"/>
        <w:rPr>
          <w:rFonts w:ascii="Times New Roman" w:hAnsi="Times New Roman"/>
          <w:b/>
        </w:rPr>
      </w:pPr>
      <w:bookmarkStart w:id="0" w:name="_GoBack"/>
      <w:bookmarkEnd w:id="0"/>
    </w:p>
    <w:p w:rsidR="009E1507" w:rsidRDefault="009E1507" w:rsidP="004122E4">
      <w:pPr>
        <w:spacing w:after="0"/>
        <w:rPr>
          <w:rFonts w:ascii="Times New Roman" w:hAnsi="Times New Roman"/>
          <w:b/>
        </w:rPr>
      </w:pPr>
    </w:p>
    <w:p w:rsidR="00BE24FB" w:rsidRDefault="00BE24FB" w:rsidP="004122E4">
      <w:pPr>
        <w:spacing w:after="0"/>
        <w:rPr>
          <w:rFonts w:ascii="Times New Roman" w:hAnsi="Times New Roman"/>
          <w:b/>
        </w:rPr>
      </w:pPr>
    </w:p>
    <w:p w:rsidR="00BE24FB" w:rsidRDefault="00BE24FB" w:rsidP="004122E4">
      <w:pPr>
        <w:spacing w:after="0"/>
        <w:rPr>
          <w:rFonts w:ascii="Times New Roman" w:hAnsi="Times New Roman"/>
          <w:b/>
        </w:rPr>
      </w:pPr>
    </w:p>
    <w:sectPr w:rsidR="00BE24FB" w:rsidSect="00CF5E15">
      <w:headerReference w:type="default" r:id="rId10"/>
      <w:pgSz w:w="11906" w:h="16838"/>
      <w:pgMar w:top="1134" w:right="567" w:bottom="851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32" w:rsidRDefault="00930632" w:rsidP="004122E4">
      <w:pPr>
        <w:spacing w:after="0" w:line="240" w:lineRule="auto"/>
      </w:pPr>
      <w:r>
        <w:separator/>
      </w:r>
    </w:p>
  </w:endnote>
  <w:endnote w:type="continuationSeparator" w:id="0">
    <w:p w:rsidR="00930632" w:rsidRDefault="00930632" w:rsidP="004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32" w:rsidRDefault="00930632" w:rsidP="004122E4">
      <w:pPr>
        <w:spacing w:after="0" w:line="240" w:lineRule="auto"/>
      </w:pPr>
      <w:r>
        <w:separator/>
      </w:r>
    </w:p>
  </w:footnote>
  <w:footnote w:type="continuationSeparator" w:id="0">
    <w:p w:rsidR="00930632" w:rsidRDefault="00930632" w:rsidP="004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DF" w:rsidRPr="005C46DF" w:rsidRDefault="002D4F04">
    <w:pPr>
      <w:pStyle w:val="a6"/>
      <w:jc w:val="center"/>
      <w:rPr>
        <w:rFonts w:ascii="Times New Roman" w:hAnsi="Times New Roman"/>
        <w:sz w:val="24"/>
        <w:szCs w:val="24"/>
      </w:rPr>
    </w:pPr>
  </w:p>
  <w:p w:rsidR="008A6A4A" w:rsidRPr="008A6A4A" w:rsidRDefault="002D4F04" w:rsidP="008A6A4A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13ABC"/>
    <w:multiLevelType w:val="hybridMultilevel"/>
    <w:tmpl w:val="1E808666"/>
    <w:lvl w:ilvl="0" w:tplc="2A36BE9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204201"/>
    <w:multiLevelType w:val="multilevel"/>
    <w:tmpl w:val="BAB2E5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7C5779DD"/>
    <w:multiLevelType w:val="multilevel"/>
    <w:tmpl w:val="B36EF5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F97"/>
    <w:rsid w:val="00035F0A"/>
    <w:rsid w:val="00124292"/>
    <w:rsid w:val="00184DBC"/>
    <w:rsid w:val="00193CCA"/>
    <w:rsid w:val="00246B91"/>
    <w:rsid w:val="002823C4"/>
    <w:rsid w:val="002D4F04"/>
    <w:rsid w:val="0039438D"/>
    <w:rsid w:val="00395F97"/>
    <w:rsid w:val="004122E4"/>
    <w:rsid w:val="00466A8C"/>
    <w:rsid w:val="004A5BFC"/>
    <w:rsid w:val="004D5EA0"/>
    <w:rsid w:val="00523E2F"/>
    <w:rsid w:val="006274B8"/>
    <w:rsid w:val="006D4C4D"/>
    <w:rsid w:val="007A1744"/>
    <w:rsid w:val="008D30A0"/>
    <w:rsid w:val="008D5201"/>
    <w:rsid w:val="00930632"/>
    <w:rsid w:val="009309C3"/>
    <w:rsid w:val="009C57E4"/>
    <w:rsid w:val="009E1507"/>
    <w:rsid w:val="00B71643"/>
    <w:rsid w:val="00BA7B52"/>
    <w:rsid w:val="00BB5583"/>
    <w:rsid w:val="00BE24FB"/>
    <w:rsid w:val="00CF5E15"/>
    <w:rsid w:val="00D16B1F"/>
    <w:rsid w:val="00E0117A"/>
    <w:rsid w:val="00E90FE8"/>
    <w:rsid w:val="00F416CA"/>
    <w:rsid w:val="00FD49E5"/>
    <w:rsid w:val="00FD774A"/>
    <w:rsid w:val="00FE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0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0F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E90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E90FE8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E90FE8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E90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E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2E4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9309C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E24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0F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0F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E90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E90FE8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E90FE8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E90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E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2E4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semiHidden/>
    <w:unhideWhenUsed/>
    <w:rsid w:val="009309C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E2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dcterms:created xsi:type="dcterms:W3CDTF">2018-02-05T06:48:00Z</dcterms:created>
  <dcterms:modified xsi:type="dcterms:W3CDTF">2018-02-05T06:48:00Z</dcterms:modified>
</cp:coreProperties>
</file>