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C434EE">
        <w:rPr>
          <w:b/>
          <w:sz w:val="22"/>
          <w:szCs w:val="22"/>
        </w:rPr>
        <w:t>478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EB370F">
        <w:rPr>
          <w:sz w:val="22"/>
          <w:szCs w:val="22"/>
        </w:rPr>
        <w:t>52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</w:t>
      </w:r>
      <w:r w:rsidR="00EB370F">
        <w:rPr>
          <w:b/>
          <w:bCs/>
          <w:sz w:val="22"/>
          <w:szCs w:val="22"/>
        </w:rPr>
        <w:t>23 сентября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EB370F" w:rsidRDefault="00EB370F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  <w:r w:rsidRPr="007C262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370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620D12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EB370F" w:rsidRDefault="00EB370F" w:rsidP="003A449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7C262F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B370F" w:rsidRPr="00620D12" w:rsidRDefault="00EB370F" w:rsidP="003A449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</w:tbl>
    <w:p w:rsidR="00797F58" w:rsidRDefault="00797F58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EB370F">
        <w:rPr>
          <w:sz w:val="22"/>
          <w:szCs w:val="22"/>
        </w:rPr>
        <w:t>Новохоперской районной газете «Вести»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EB370F">
        <w:rPr>
          <w:sz w:val="22"/>
          <w:szCs w:val="22"/>
        </w:rPr>
        <w:t>02</w:t>
      </w:r>
      <w:r>
        <w:rPr>
          <w:sz w:val="22"/>
          <w:szCs w:val="22"/>
        </w:rPr>
        <w:t>.0</w:t>
      </w:r>
      <w:r w:rsidR="00EB370F">
        <w:rPr>
          <w:sz w:val="22"/>
          <w:szCs w:val="22"/>
        </w:rPr>
        <w:t>8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EB370F" w:rsidP="00230034">
            <w:pPr>
              <w:jc w:val="center"/>
              <w:rPr>
                <w:b/>
              </w:rPr>
            </w:pPr>
            <w:r>
              <w:rPr>
                <w:b/>
              </w:rPr>
              <w:t>Новохоперский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9E1398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EB370F">
              <w:rPr>
                <w:lang w:eastAsia="en-US"/>
              </w:rPr>
              <w:t>1</w:t>
            </w:r>
            <w:r w:rsidR="009E1398">
              <w:rPr>
                <w:lang w:eastAsia="en-US"/>
              </w:rPr>
              <w:t>3</w:t>
            </w:r>
            <w:r w:rsidRPr="00F6167B">
              <w:rPr>
                <w:lang w:eastAsia="en-US"/>
              </w:rPr>
              <w:t xml:space="preserve"> (</w:t>
            </w:r>
            <w:r w:rsidR="00EB370F">
              <w:rPr>
                <w:lang w:eastAsia="en-US"/>
              </w:rPr>
              <w:t>Коленовское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9E1398" w:rsidRPr="00882DB8" w:rsidTr="009E1398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8" w:rsidRPr="009E1398" w:rsidRDefault="009E1398" w:rsidP="009E13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E1398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8" w:rsidRPr="009E1398" w:rsidRDefault="009E1398" w:rsidP="009E1398">
            <w:pPr>
              <w:jc w:val="center"/>
              <w:rPr>
                <w:lang w:eastAsia="en-US"/>
              </w:rPr>
            </w:pPr>
            <w:r w:rsidRPr="009E1398">
              <w:rPr>
                <w:lang w:eastAsia="en-US"/>
              </w:rPr>
              <w:t>36:17:7200002:137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8" w:rsidRPr="009E1398" w:rsidRDefault="009E1398" w:rsidP="009E1398">
            <w:pPr>
              <w:jc w:val="center"/>
              <w:rPr>
                <w:lang w:eastAsia="en-US"/>
              </w:rPr>
            </w:pPr>
            <w:r w:rsidRPr="009E1398">
              <w:rPr>
                <w:lang w:eastAsia="en-US"/>
              </w:rPr>
              <w:t>18 100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8" w:rsidRPr="009E1398" w:rsidRDefault="009E1398" w:rsidP="009E1398">
            <w:pPr>
              <w:jc w:val="center"/>
              <w:rPr>
                <w:lang w:eastAsia="en-US"/>
              </w:rPr>
            </w:pPr>
            <w:r w:rsidRPr="009E1398">
              <w:rPr>
                <w:lang w:eastAsia="en-US"/>
              </w:rPr>
              <w:t>Воронежская область, р-н Новохоперский, с/</w:t>
            </w:r>
            <w:proofErr w:type="gramStart"/>
            <w:r w:rsidRPr="009E1398">
              <w:rPr>
                <w:lang w:eastAsia="en-US"/>
              </w:rPr>
              <w:t>п</w:t>
            </w:r>
            <w:proofErr w:type="gramEnd"/>
            <w:r w:rsidRPr="009E1398">
              <w:rPr>
                <w:lang w:eastAsia="en-US"/>
              </w:rPr>
              <w:t xml:space="preserve"> Коленовское, северная часть кадастрового квартала 36:17:7200002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8" w:rsidRDefault="009E1398" w:rsidP="007D5F74">
            <w:pPr>
              <w:jc w:val="center"/>
              <w:rPr>
                <w:lang w:eastAsia="en-US"/>
              </w:rPr>
            </w:pPr>
            <w:r w:rsidRPr="00EB370F">
              <w:rPr>
                <w:lang w:eastAsia="en-US"/>
              </w:rPr>
              <w:t>Защитные лесные насаждения, земли запаса (неиспользуемые)</w:t>
            </w:r>
            <w:r>
              <w:rPr>
                <w:lang w:eastAsia="en-US"/>
              </w:rPr>
              <w:t>/</w:t>
            </w:r>
          </w:p>
          <w:p w:rsidR="009E1398" w:rsidRPr="00EB370F" w:rsidRDefault="009E1398" w:rsidP="009E1398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36-36/018-36/999/001/2016-4177/1-1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19.12.2016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8" w:rsidRPr="009E1398" w:rsidRDefault="009E1398" w:rsidP="009E1398">
            <w:pPr>
              <w:jc w:val="center"/>
              <w:rPr>
                <w:b/>
              </w:rPr>
            </w:pPr>
            <w:r w:rsidRPr="009E1398">
              <w:rPr>
                <w:b/>
              </w:rPr>
              <w:t>270,00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8" w:rsidRPr="009E1398" w:rsidRDefault="009E1398" w:rsidP="009E1398">
            <w:pPr>
              <w:jc w:val="center"/>
              <w:rPr>
                <w:b/>
                <w:lang w:eastAsia="en-US"/>
              </w:rPr>
            </w:pPr>
            <w:r w:rsidRPr="009E1398">
              <w:rPr>
                <w:b/>
                <w:lang w:eastAsia="en-US"/>
              </w:rPr>
              <w:t>270,00</w:t>
            </w:r>
          </w:p>
        </w:tc>
      </w:tr>
    </w:tbl>
    <w:p w:rsidR="00B345A1" w:rsidRDefault="00B345A1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EB370F">
        <w:rPr>
          <w:sz w:val="22"/>
          <w:szCs w:val="22"/>
        </w:rPr>
        <w:t>1</w:t>
      </w:r>
      <w:r w:rsidR="009E1398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20 сентября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25 сентября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9E1398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9E1398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9E139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EB370F">
              <w:rPr>
                <w:bCs/>
                <w:sz w:val="22"/>
                <w:szCs w:val="22"/>
              </w:rPr>
              <w:t>58</w:t>
            </w:r>
            <w:r w:rsidR="009E139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3372C5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370F">
              <w:rPr>
                <w:sz w:val="22"/>
                <w:szCs w:val="22"/>
              </w:rPr>
              <w:t>0</w:t>
            </w:r>
            <w:r w:rsidR="001816AF" w:rsidRPr="004E52A2">
              <w:rPr>
                <w:sz w:val="22"/>
                <w:szCs w:val="22"/>
              </w:rPr>
              <w:t>.</w:t>
            </w:r>
            <w:r w:rsidR="00431AD6">
              <w:rPr>
                <w:sz w:val="22"/>
                <w:szCs w:val="22"/>
              </w:rPr>
              <w:t>0</w:t>
            </w:r>
            <w:r w:rsidR="00EB370F">
              <w:rPr>
                <w:sz w:val="22"/>
                <w:szCs w:val="22"/>
              </w:rPr>
              <w:t>9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9E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370F">
              <w:rPr>
                <w:sz w:val="22"/>
                <w:szCs w:val="22"/>
              </w:rPr>
              <w:t>0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EB370F">
              <w:rPr>
                <w:sz w:val="22"/>
                <w:szCs w:val="22"/>
              </w:rPr>
              <w:t>0</w:t>
            </w:r>
            <w:r w:rsidR="009E1398">
              <w:rPr>
                <w:sz w:val="22"/>
                <w:szCs w:val="22"/>
              </w:rPr>
              <w:t>5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EB370F" w:rsidP="0059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Губов Николай Дмитриевич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EB370F" w:rsidP="00EB37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 w:rsidR="00431AD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EB370F">
        <w:rPr>
          <w:sz w:val="22"/>
          <w:szCs w:val="22"/>
        </w:rPr>
        <w:t>58</w:t>
      </w:r>
      <w:r w:rsidR="009E1398">
        <w:rPr>
          <w:sz w:val="22"/>
          <w:szCs w:val="22"/>
        </w:rPr>
        <w:t>3</w:t>
      </w:r>
      <w:r w:rsidRPr="00F6167B">
        <w:rPr>
          <w:sz w:val="22"/>
          <w:szCs w:val="22"/>
        </w:rPr>
        <w:t xml:space="preserve">, и заявитель – </w:t>
      </w:r>
      <w:r w:rsidR="00EB370F">
        <w:rPr>
          <w:sz w:val="22"/>
          <w:szCs w:val="22"/>
        </w:rPr>
        <w:t>Индивидуальный предприниматель глава крестьянского (фермерского) хозяйства Губов Николай Дмитриевич</w:t>
      </w:r>
      <w:r w:rsidRPr="00F6167B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жительства</w:t>
      </w:r>
      <w:r w:rsidRPr="00F6167B">
        <w:rPr>
          <w:sz w:val="22"/>
          <w:szCs w:val="22"/>
        </w:rPr>
        <w:t>:</w:t>
      </w:r>
      <w:r w:rsidR="00EB370F">
        <w:rPr>
          <w:sz w:val="22"/>
          <w:szCs w:val="22"/>
        </w:rPr>
        <w:t xml:space="preserve"> Воронежская область, Новохоперский район, с. Е-Колено</w:t>
      </w:r>
      <w:r w:rsidR="001F1A22">
        <w:rPr>
          <w:sz w:val="22"/>
          <w:szCs w:val="22"/>
        </w:rPr>
        <w:t>,          ул. Карла Маркса, дом 59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>аукцион на право заключения договора аренды земельного участка</w:t>
      </w:r>
      <w:r w:rsidRPr="00280972">
        <w:rPr>
          <w:sz w:val="22"/>
          <w:szCs w:val="22"/>
        </w:rPr>
        <w:t xml:space="preserve"> сельскохозяйственного назначения,</w:t>
      </w:r>
      <w:r w:rsidR="00280972" w:rsidRPr="00280972">
        <w:rPr>
          <w:sz w:val="22"/>
          <w:szCs w:val="22"/>
        </w:rPr>
        <w:t xml:space="preserve"> занятого защитными лесными насаждениями,</w:t>
      </w:r>
      <w:r w:rsidRPr="00280972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1F1A22">
        <w:rPr>
          <w:sz w:val="22"/>
          <w:szCs w:val="22"/>
        </w:rPr>
        <w:t>Новохоперского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1F1A22">
        <w:rPr>
          <w:sz w:val="22"/>
          <w:szCs w:val="22"/>
        </w:rPr>
        <w:t>1</w:t>
      </w:r>
      <w:r w:rsidR="009E1398">
        <w:rPr>
          <w:sz w:val="22"/>
          <w:szCs w:val="22"/>
        </w:rPr>
        <w:t>3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1F1A22" w:rsidRDefault="001F1A22" w:rsidP="00351E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1A22" w:rsidRPr="00442D19" w:rsidRDefault="001F1A22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D97621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sectPr w:rsidR="00351EDC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03" w:rsidRDefault="00182003">
      <w:r>
        <w:separator/>
      </w:r>
    </w:p>
  </w:endnote>
  <w:endnote w:type="continuationSeparator" w:id="0">
    <w:p w:rsidR="00182003" w:rsidRDefault="0018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03" w:rsidRDefault="00182003">
      <w:r>
        <w:separator/>
      </w:r>
    </w:p>
  </w:footnote>
  <w:footnote w:type="continuationSeparator" w:id="0">
    <w:p w:rsidR="00182003" w:rsidRDefault="0018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68D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2003"/>
    <w:rsid w:val="00185F76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0F8A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A22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4DB1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72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93AC5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2C5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496"/>
    <w:rsid w:val="003A7F85"/>
    <w:rsid w:val="003B0716"/>
    <w:rsid w:val="003B4577"/>
    <w:rsid w:val="003B7264"/>
    <w:rsid w:val="003B74CB"/>
    <w:rsid w:val="003C1440"/>
    <w:rsid w:val="003C3389"/>
    <w:rsid w:val="003C4522"/>
    <w:rsid w:val="003C54B6"/>
    <w:rsid w:val="003C5813"/>
    <w:rsid w:val="003C6733"/>
    <w:rsid w:val="003C6FB6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F6B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27B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5F74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398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763B8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34EE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1590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3DDA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97621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247C"/>
    <w:rsid w:val="00EB370F"/>
    <w:rsid w:val="00EB4EBE"/>
    <w:rsid w:val="00EB554B"/>
    <w:rsid w:val="00EB7910"/>
    <w:rsid w:val="00EC1B75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3FFB5-76C6-4607-9653-BA0328A9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4861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5492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</cp:lastModifiedBy>
  <cp:revision>2</cp:revision>
  <cp:lastPrinted>2019-09-23T05:55:00Z</cp:lastPrinted>
  <dcterms:created xsi:type="dcterms:W3CDTF">2019-09-23T05:57:00Z</dcterms:created>
  <dcterms:modified xsi:type="dcterms:W3CDTF">2019-09-23T05:57:00Z</dcterms:modified>
</cp:coreProperties>
</file>