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Воронежской области от 06.11.2013 N 162-ОЗ</w:t>
              <w:br/>
              <w:t xml:space="preserve">(ред. от 05.03.2021)</w:t>
              <w:br/>
              <w:t xml:space="preserve">"Об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области"</w:t>
              <w:br/>
              <w:t xml:space="preserve">(принят Воронежской областной Думой 31.10.2013)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6 ноября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162-ОЗ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ВОРОНЕЖСКАЯ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ПРЕДЕЛЬНЫХ СРОКОВ, НА КОТОРЫЕ МОГУТ</w:t>
      </w:r>
    </w:p>
    <w:p>
      <w:pPr>
        <w:pStyle w:val="2"/>
        <w:jc w:val="center"/>
      </w:pPr>
      <w:r>
        <w:rPr>
          <w:sz w:val="20"/>
        </w:rPr>
        <w:t xml:space="preserve">ЗАКЛЮЧАТЬСЯ ДОГОВОРЫ НА УСТАНОВКУ И ЭКСПЛУАТАЦИЮ РЕКЛАМНЫХ</w:t>
      </w:r>
    </w:p>
    <w:p>
      <w:pPr>
        <w:pStyle w:val="2"/>
        <w:jc w:val="center"/>
      </w:pPr>
      <w:r>
        <w:rPr>
          <w:sz w:val="20"/>
        </w:rPr>
        <w:t xml:space="preserve">КОНСТРУКЦИЙ НА ТЕРРИТОРИИ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областной Думой</w:t>
      </w:r>
    </w:p>
    <w:p>
      <w:pPr>
        <w:pStyle w:val="0"/>
        <w:jc w:val="right"/>
      </w:pPr>
      <w:r>
        <w:rPr>
          <w:sz w:val="20"/>
        </w:rPr>
        <w:t xml:space="preserve">31 октября 2013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Закон Воронежской области от 05.03.2021 N 13-ОЗ &quot;О внесении изменений в Закон Воронежской области &quot;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&quot; (принят Воронежской областной Думой 04.03.2021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Воронежской области от 05.03.2021 N 13-ОЗ)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Воронежской области устанавливает 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настоящего Закона Воронежской области используются понятия, предусмотренные Федеральным </w:t>
      </w:r>
      <w:hyperlink w:history="0" r:id="rId8" w:tooltip="Федеральный закон от 13.03.2006 N 38-ФЗ (ред. от 13.06.2023) &quot;О реклам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марта 2006 года N 38-ФЗ "О рекламе".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Предельные сроки, на которые могут заключаться договоры на установку и эксплуатацию рекламных конструкций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устанавливаются согласно </w:t>
      </w:r>
      <w:hyperlink w:history="0" w:anchor="P42" w:tooltip="Прилож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Закону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9" w:tooltip="Закон Воронежской области от 05.03.2021 N 13-ОЗ &quot;О внесении изменений в Закон Воронежской области &quot;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&quot; (принят Воронежской областной Думой 04.03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05.03.2021 N 13-ОЗ.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Вступление в силу настоящего Закона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Воронежской области вступает в силу по истечении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Воронежской области</w:t>
      </w:r>
    </w:p>
    <w:p>
      <w:pPr>
        <w:pStyle w:val="0"/>
        <w:jc w:val="right"/>
      </w:pPr>
      <w:r>
        <w:rPr>
          <w:sz w:val="20"/>
        </w:rPr>
        <w:t xml:space="preserve">А.В.ГОРДЕЕВ</w:t>
      </w:r>
    </w:p>
    <w:p>
      <w:pPr>
        <w:pStyle w:val="0"/>
      </w:pPr>
      <w:r>
        <w:rPr>
          <w:sz w:val="20"/>
        </w:rPr>
        <w:t xml:space="preserve">г. Воронеж,</w:t>
      </w:r>
    </w:p>
    <w:p>
      <w:pPr>
        <w:pStyle w:val="0"/>
        <w:spacing w:before="200" w:line-rule="auto"/>
      </w:pPr>
      <w:r>
        <w:rPr>
          <w:sz w:val="20"/>
        </w:rPr>
        <w:t xml:space="preserve">06.11.2013</w:t>
      </w:r>
    </w:p>
    <w:p>
      <w:pPr>
        <w:pStyle w:val="0"/>
        <w:spacing w:before="200" w:line-rule="auto"/>
      </w:pPr>
      <w:r>
        <w:rPr>
          <w:sz w:val="20"/>
        </w:rPr>
        <w:t xml:space="preserve">N 162-ОЗ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"Об установлении предельных сроков, на которые</w:t>
      </w:r>
    </w:p>
    <w:p>
      <w:pPr>
        <w:pStyle w:val="0"/>
        <w:jc w:val="right"/>
      </w:pPr>
      <w:r>
        <w:rPr>
          <w:sz w:val="20"/>
        </w:rPr>
        <w:t xml:space="preserve">могут заключаться договоры на установку и</w:t>
      </w:r>
    </w:p>
    <w:p>
      <w:pPr>
        <w:pStyle w:val="0"/>
        <w:jc w:val="right"/>
      </w:pPr>
      <w:r>
        <w:rPr>
          <w:sz w:val="20"/>
        </w:rPr>
        <w:t xml:space="preserve">эксплуатацию рекламных конструкций</w:t>
      </w:r>
    </w:p>
    <w:p>
      <w:pPr>
        <w:pStyle w:val="0"/>
        <w:jc w:val="right"/>
      </w:pPr>
      <w:r>
        <w:rPr>
          <w:sz w:val="20"/>
        </w:rPr>
        <w:t xml:space="preserve">на территории Воронежской области"</w:t>
      </w:r>
    </w:p>
    <w:p>
      <w:pPr>
        <w:pStyle w:val="0"/>
        <w:jc w:val="right"/>
      </w:pPr>
      <w:r>
        <w:rPr>
          <w:sz w:val="20"/>
        </w:rPr>
        <w:t xml:space="preserve">от 06.11.2013 N 162-ОЗ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Закон Воронежской области от 05.03.2021 N 13-ОЗ &quot;О внесении изменений в Закон Воронежской области &quot;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&quot; (принят Воронежской областной Думой 04.03.2021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Воронежской области от 05.03.2021 N 13-ОЗ)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4592"/>
        <w:gridCol w:w="2778"/>
      </w:tblGrid>
      <w:tr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рекламной конструкции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рекламной конструкции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Предельный срок, на который могут заключаться договоры на установку и эксплуатацию рекламных конструкций, лет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Отдельно стоящие рекламные конструкции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флаговые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- указатели с рекламным модулем;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- уникальные (нестандартные) рекламные конструкции, выполненные по индивидуальному проекту, в том числе объемно-пространственные конструкции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рекламные конструкции малого формата с площадью одного информационного поля менее или равной 5 кв. м независимо от способа демонстрации изображения (сити-формат (лайтпостер), тумба), за исключением электронных видеоэкранов;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- рекламные конструкции среднего формата с площадью одного информационного поля равной 18 кв. м независимо от способа демонстрации изображения (щитовые установки), за исключением электронных видеоэкранов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рекламные конструкции большого формата с площадью одного информационного поля более 18 кв. м независимо от способа демонстрации изображения (суперсайты и пр.), за исключением электронных видеоэкранов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рекламные конструкции на остановочных пунктах общественного транспорта независимо от способа демонстрации изображения, за исключением электронных видеоэкранов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рекламные конструкции среднего формата с площадью одного информационного поля более 5 до 10 кв. м (включительно) независимо от способа демонстрации изображения (ситиборд), за исключением электронных видеоэкранов;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- электронные видеоэкраны независимо от размера информационного поля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прочие рекламные конструкции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Рекламные конструкции на зданиях и сооружениях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указатели с рекламным модулем;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- уникальные (нестандартные) рекламные конструкции, выполненные по индивидуальному проекту, в том числе объемно-пространственные конструкции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настенные рекламные конструкции с площадью одного информационного поля менее или равной 18 кв. м независимо от способа демонстрации изображения, за исключением электронных видеоэкранов, медиафасадов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настенные рекламные конструкции с площадью одного информационного поля более 18 кв. м независимо от способа демонстрации изображения, за исключением электронных видеоэкранов, медиафасадов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электронные видеоэкраны независимо от размера информационного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медиафасады;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- крышные рекламные конструкции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- прочие рекламные конструкции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06.11.2013 N 162-ОЗ</w:t>
            <w:br/>
            <w:t>(ред. от 05.03.2021)</w:t>
            <w:br/>
            <w:t>"Об установлении предельных сроков, на которые мог...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DCD42CB7E9CF3AFA6BD0CA88A2088D660B1699448B282FAAF701AAE500F020FC64151B63A4122E01286C7792B27B39FDFB45021628ED60F06C49F44d8CFL" TargetMode = "External"/>
	<Relationship Id="rId8" Type="http://schemas.openxmlformats.org/officeDocument/2006/relationships/hyperlink" Target="consultantplus://offline/ref=0DCD42CB7E9CF3AFA6BD12A59C4CD7D365BE3E9F49B58BACF2211CF90F5F045A860157E379052AE1108D93286779EACC9AFF5D2B7D92D605d1CBL" TargetMode = "External"/>
	<Relationship Id="rId9" Type="http://schemas.openxmlformats.org/officeDocument/2006/relationships/hyperlink" Target="consultantplus://offline/ref=0DCD42CB7E9CF3AFA6BD0CA88A2088D660B1699448B282FAAF701AAE500F020FC64151B63A4122E01286C7792A27B39FDFB45021628ED60F06C49F44d8CFL" TargetMode = "External"/>
	<Relationship Id="rId10" Type="http://schemas.openxmlformats.org/officeDocument/2006/relationships/hyperlink" Target="consultantplus://offline/ref=0DCD42CB7E9CF3AFA6BD0CA88A2088D660B1699448B282FAAF701AAE500F020FC64151B63A4122E01286C7782327B39FDFB45021628ED60F06C49F44d8CF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06.11.2013 N 162-ОЗ
(ред. от 05.03.2021)
"Об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области"
(принят Воронежской областной Думой 31.10.2013)</dc:title>
  <dcterms:created xsi:type="dcterms:W3CDTF">2023-08-21T11:02:28Z</dcterms:created>
</cp:coreProperties>
</file>