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42210">
        <w:rPr>
          <w:b/>
          <w:sz w:val="22"/>
          <w:szCs w:val="22"/>
        </w:rPr>
        <w:t>122</w:t>
      </w:r>
    </w:p>
    <w:p w:rsidR="001A4C39" w:rsidRDefault="006562E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6562EF" w:rsidRDefault="006562EF" w:rsidP="006562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6562EF" w:rsidRDefault="006562EF" w:rsidP="006562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562EF" w:rsidTr="009B700F">
        <w:tc>
          <w:tcPr>
            <w:tcW w:w="138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</w:p>
        </w:tc>
      </w:tr>
      <w:tr w:rsidR="006562EF" w:rsidTr="009B700F">
        <w:tc>
          <w:tcPr>
            <w:tcW w:w="138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562EF" w:rsidTr="009B700F">
        <w:tc>
          <w:tcPr>
            <w:tcW w:w="138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562EF" w:rsidRDefault="006562EF" w:rsidP="009B700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562EF" w:rsidTr="009B700F">
        <w:tc>
          <w:tcPr>
            <w:tcW w:w="138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</w:p>
        </w:tc>
      </w:tr>
      <w:tr w:rsidR="006562EF" w:rsidRPr="00100231" w:rsidTr="009B700F">
        <w:tc>
          <w:tcPr>
            <w:tcW w:w="138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6562EF" w:rsidRDefault="006562EF" w:rsidP="009B700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562EF" w:rsidRPr="00100231" w:rsidRDefault="006562EF" w:rsidP="009B700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562EF" w:rsidTr="009B700F">
        <w:tc>
          <w:tcPr>
            <w:tcW w:w="1385" w:type="pct"/>
            <w:hideMark/>
          </w:tcPr>
          <w:p w:rsidR="006562EF" w:rsidRPr="00100231" w:rsidRDefault="006562EF" w:rsidP="009B700F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6562EF" w:rsidRDefault="006562EF" w:rsidP="009B70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562EF" w:rsidRDefault="006562EF" w:rsidP="006562EF">
      <w:pPr>
        <w:rPr>
          <w:sz w:val="22"/>
          <w:szCs w:val="22"/>
        </w:rPr>
      </w:pPr>
    </w:p>
    <w:p w:rsidR="006562EF" w:rsidRDefault="006562EF" w:rsidP="006562EF">
      <w:pPr>
        <w:rPr>
          <w:sz w:val="22"/>
          <w:szCs w:val="22"/>
        </w:rPr>
      </w:pPr>
    </w:p>
    <w:p w:rsidR="006562EF" w:rsidRDefault="006562EF" w:rsidP="006562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562EF" w:rsidRDefault="006562EF" w:rsidP="006562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562EF" w:rsidRDefault="006562EF" w:rsidP="006562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562EF" w:rsidRDefault="006562EF" w:rsidP="001A4C39">
      <w:pPr>
        <w:rPr>
          <w:sz w:val="22"/>
          <w:szCs w:val="22"/>
        </w:rPr>
      </w:pPr>
    </w:p>
    <w:p w:rsidR="006562EF" w:rsidRDefault="006562EF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562EF" w:rsidRDefault="006562EF" w:rsidP="006562E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6562EF" w:rsidRDefault="006562E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40D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40DCB" w:rsidRPr="00981750" w:rsidTr="00140DC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40DC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0DCB">
              <w:rPr>
                <w:color w:val="000000"/>
                <w:sz w:val="22"/>
                <w:szCs w:val="22"/>
                <w:lang w:eastAsia="en-US"/>
              </w:rPr>
              <w:t>36:03:5500013:230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204 027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140DCB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140DC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36:03:5500013:230-36/073/2019-1 от 03.06.2019</w:t>
            </w:r>
          </w:p>
          <w:p w:rsidR="00140DCB" w:rsidRPr="00BF5905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10 201,00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10 201,00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40DCB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562EF" w:rsidRPr="008B4630" w:rsidRDefault="006562EF" w:rsidP="006562E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02-221, 01-16, 01-25, 01-44, 01-53, 01-67, 01-76, 02-320</w:t>
      </w:r>
      <w:r w:rsidR="001C6AD4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02-329. </w:t>
      </w:r>
    </w:p>
    <w:p w:rsidR="006562EF" w:rsidRDefault="006562EF" w:rsidP="006562EF">
      <w:pPr>
        <w:ind w:firstLine="720"/>
        <w:rPr>
          <w:sz w:val="22"/>
          <w:szCs w:val="22"/>
          <w:lang w:eastAsia="x-none"/>
        </w:rPr>
      </w:pPr>
    </w:p>
    <w:p w:rsidR="006562EF" w:rsidRDefault="006562EF" w:rsidP="006562E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562EF" w:rsidTr="006562E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6562EF" w:rsidRDefault="006562EF" w:rsidP="006562EF">
      <w:pPr>
        <w:ind w:firstLine="709"/>
        <w:jc w:val="center"/>
        <w:rPr>
          <w:b/>
          <w:sz w:val="22"/>
          <w:szCs w:val="22"/>
        </w:rPr>
      </w:pPr>
    </w:p>
    <w:p w:rsidR="006562EF" w:rsidRPr="004D4848" w:rsidRDefault="006562EF" w:rsidP="006562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A197D">
        <w:rPr>
          <w:sz w:val="22"/>
          <w:szCs w:val="22"/>
        </w:rPr>
        <w:t>01-16, 01-25, 01-44, 01-53, 01-67, 01-76, 02-320</w:t>
      </w:r>
      <w:r w:rsidR="001C6AD4">
        <w:rPr>
          <w:sz w:val="22"/>
          <w:szCs w:val="22"/>
        </w:rPr>
        <w:t>,</w:t>
      </w:r>
      <w:bookmarkStart w:id="1" w:name="_GoBack"/>
      <w:bookmarkEnd w:id="1"/>
      <w:r w:rsidR="001A197D">
        <w:rPr>
          <w:sz w:val="22"/>
          <w:szCs w:val="22"/>
        </w:rPr>
        <w:t xml:space="preserve"> 02-329</w:t>
      </w:r>
      <w:r>
        <w:rPr>
          <w:sz w:val="22"/>
          <w:szCs w:val="22"/>
        </w:rPr>
        <w:t>, на аукционе отсутствовали.</w:t>
      </w:r>
    </w:p>
    <w:p w:rsidR="006562EF" w:rsidRDefault="006562EF" w:rsidP="006562EF">
      <w:pPr>
        <w:ind w:firstLine="709"/>
        <w:jc w:val="center"/>
        <w:rPr>
          <w:b/>
          <w:sz w:val="22"/>
          <w:szCs w:val="22"/>
        </w:rPr>
      </w:pPr>
    </w:p>
    <w:p w:rsidR="006562EF" w:rsidRDefault="006562EF" w:rsidP="006562E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p w:rsidR="001A197D" w:rsidRDefault="001A197D" w:rsidP="006562EF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562EF" w:rsidTr="009B700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562EF" w:rsidTr="009B700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6562EF" w:rsidRDefault="006562EF" w:rsidP="009B7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562EF" w:rsidRDefault="006562EF" w:rsidP="009B70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  <w:p w:rsidR="001A197D" w:rsidRDefault="001A197D" w:rsidP="009B700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562EF" w:rsidRDefault="006562EF" w:rsidP="006562EF">
      <w:pPr>
        <w:ind w:firstLine="709"/>
        <w:jc w:val="both"/>
        <w:outlineLvl w:val="0"/>
        <w:rPr>
          <w:sz w:val="22"/>
          <w:szCs w:val="22"/>
        </w:rPr>
      </w:pPr>
    </w:p>
    <w:p w:rsidR="006562EF" w:rsidRDefault="006562EF" w:rsidP="006562E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10 201 (десять тысяч двести один) рубль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562EF" w:rsidRDefault="006562EF" w:rsidP="006562EF">
      <w:pPr>
        <w:ind w:firstLine="709"/>
        <w:jc w:val="both"/>
        <w:outlineLvl w:val="0"/>
        <w:rPr>
          <w:sz w:val="22"/>
          <w:szCs w:val="22"/>
        </w:rPr>
      </w:pPr>
    </w:p>
    <w:p w:rsidR="001A197D" w:rsidRPr="0023608B" w:rsidRDefault="001A197D" w:rsidP="001A197D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1A197D" w:rsidRPr="0023608B" w:rsidRDefault="001A197D" w:rsidP="001A197D">
      <w:pPr>
        <w:ind w:firstLine="709"/>
        <w:jc w:val="both"/>
        <w:rPr>
          <w:sz w:val="22"/>
          <w:szCs w:val="22"/>
        </w:rPr>
      </w:pPr>
    </w:p>
    <w:p w:rsidR="001A197D" w:rsidRPr="0023608B" w:rsidRDefault="001A197D" w:rsidP="001A197D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1A197D" w:rsidRPr="0023608B" w:rsidRDefault="001A197D" w:rsidP="001A197D">
      <w:pPr>
        <w:ind w:firstLine="709"/>
        <w:jc w:val="center"/>
        <w:rPr>
          <w:sz w:val="22"/>
          <w:szCs w:val="22"/>
        </w:rPr>
      </w:pPr>
    </w:p>
    <w:p w:rsidR="001A197D" w:rsidRPr="0023608B" w:rsidRDefault="001A197D" w:rsidP="001A197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4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Богучарского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Default="001A197D" w:rsidP="001A197D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A197D" w:rsidRPr="00697B20" w:rsidRDefault="001A197D" w:rsidP="001A197D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1A197D" w:rsidRDefault="001A197D" w:rsidP="006562EF">
      <w:pPr>
        <w:ind w:firstLine="709"/>
        <w:jc w:val="both"/>
        <w:outlineLvl w:val="0"/>
        <w:rPr>
          <w:sz w:val="22"/>
          <w:szCs w:val="22"/>
        </w:rPr>
      </w:pPr>
    </w:p>
    <w:p w:rsidR="006562EF" w:rsidRDefault="006562EF" w:rsidP="006562E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562EF" w:rsidRDefault="006562EF" w:rsidP="006562EF">
      <w:pPr>
        <w:jc w:val="both"/>
        <w:rPr>
          <w:b/>
          <w:bCs/>
          <w:sz w:val="22"/>
          <w:szCs w:val="22"/>
        </w:rPr>
      </w:pPr>
    </w:p>
    <w:p w:rsidR="006562EF" w:rsidRDefault="006562EF" w:rsidP="006562E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562EF" w:rsidRDefault="006562EF" w:rsidP="006562EF">
      <w:pPr>
        <w:jc w:val="both"/>
        <w:rPr>
          <w:sz w:val="22"/>
          <w:szCs w:val="22"/>
        </w:rPr>
      </w:pPr>
    </w:p>
    <w:p w:rsidR="006562EF" w:rsidRDefault="006562EF" w:rsidP="006562E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562EF" w:rsidRDefault="006562EF" w:rsidP="006562EF">
      <w:pPr>
        <w:jc w:val="both"/>
        <w:rPr>
          <w:sz w:val="22"/>
          <w:szCs w:val="22"/>
        </w:rPr>
      </w:pPr>
    </w:p>
    <w:p w:rsidR="006562EF" w:rsidRDefault="006562EF" w:rsidP="006562EF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562EF" w:rsidRDefault="006562EF" w:rsidP="006562EF">
      <w:pPr>
        <w:jc w:val="both"/>
        <w:rPr>
          <w:sz w:val="22"/>
          <w:szCs w:val="22"/>
        </w:rPr>
      </w:pPr>
    </w:p>
    <w:p w:rsidR="006562EF" w:rsidRDefault="006562EF" w:rsidP="006562E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5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0DCB"/>
    <w:rsid w:val="00170A02"/>
    <w:rsid w:val="001A197D"/>
    <w:rsid w:val="001A4C39"/>
    <w:rsid w:val="001C6AD4"/>
    <w:rsid w:val="001F7650"/>
    <w:rsid w:val="00221355"/>
    <w:rsid w:val="00284F37"/>
    <w:rsid w:val="00481EB9"/>
    <w:rsid w:val="0050226C"/>
    <w:rsid w:val="005515D9"/>
    <w:rsid w:val="00612FAF"/>
    <w:rsid w:val="006365AB"/>
    <w:rsid w:val="00640D47"/>
    <w:rsid w:val="006415DA"/>
    <w:rsid w:val="006562EF"/>
    <w:rsid w:val="0070351C"/>
    <w:rsid w:val="008320E2"/>
    <w:rsid w:val="008931BA"/>
    <w:rsid w:val="008B4A0C"/>
    <w:rsid w:val="008E3F53"/>
    <w:rsid w:val="00940C92"/>
    <w:rsid w:val="00942E27"/>
    <w:rsid w:val="009A7D34"/>
    <w:rsid w:val="009F66EF"/>
    <w:rsid w:val="00AB46A4"/>
    <w:rsid w:val="00AB78AD"/>
    <w:rsid w:val="00AD1C0D"/>
    <w:rsid w:val="00B94C98"/>
    <w:rsid w:val="00BF5905"/>
    <w:rsid w:val="00BF7390"/>
    <w:rsid w:val="00E4221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2020-02-20T07:27:00Z</cp:lastPrinted>
  <dcterms:created xsi:type="dcterms:W3CDTF">2020-02-17T09:06:00Z</dcterms:created>
  <dcterms:modified xsi:type="dcterms:W3CDTF">2020-02-20T08:07:00Z</dcterms:modified>
</cp:coreProperties>
</file>