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D2BF7">
        <w:rPr>
          <w:b/>
          <w:sz w:val="22"/>
          <w:szCs w:val="22"/>
        </w:rPr>
        <w:t>62</w:t>
      </w:r>
    </w:p>
    <w:p w:rsidR="001A4C39" w:rsidRDefault="00FA069E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A541C">
        <w:rPr>
          <w:sz w:val="22"/>
          <w:szCs w:val="22"/>
        </w:rPr>
        <w:t>9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FA069E" w:rsidRDefault="00FA069E" w:rsidP="00FA0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19 января 2023 г.</w:t>
      </w:r>
    </w:p>
    <w:p w:rsidR="00FA069E" w:rsidRDefault="00FA069E" w:rsidP="00FA0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</w:p>
        </w:tc>
      </w:tr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A069E" w:rsidRPr="00243056" w:rsidRDefault="00FA069E" w:rsidP="00D2475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A069E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</w:p>
        </w:tc>
      </w:tr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FA069E" w:rsidRDefault="00FA069E" w:rsidP="00D2475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A069E" w:rsidRPr="00243056" w:rsidRDefault="00FA069E" w:rsidP="00D2475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A069E" w:rsidRPr="00FD1241" w:rsidTr="00D24751">
        <w:tc>
          <w:tcPr>
            <w:tcW w:w="1385" w:type="pct"/>
            <w:hideMark/>
          </w:tcPr>
          <w:p w:rsidR="00FA069E" w:rsidRPr="00243056" w:rsidRDefault="00FA069E" w:rsidP="00D24751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A069E" w:rsidRPr="00243056" w:rsidRDefault="00FA069E" w:rsidP="00D2475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A069E" w:rsidRDefault="00FA069E" w:rsidP="00FA069E">
      <w:pPr>
        <w:rPr>
          <w:b/>
          <w:bCs/>
          <w:sz w:val="22"/>
          <w:szCs w:val="22"/>
        </w:rPr>
      </w:pPr>
    </w:p>
    <w:p w:rsidR="00FA069E" w:rsidRDefault="00FA069E" w:rsidP="00FA069E">
      <w:pPr>
        <w:rPr>
          <w:b/>
          <w:bCs/>
          <w:sz w:val="22"/>
          <w:szCs w:val="22"/>
        </w:rPr>
      </w:pPr>
    </w:p>
    <w:p w:rsidR="00FA069E" w:rsidRDefault="00FA069E" w:rsidP="00FA069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FA069E" w:rsidRDefault="00FA069E" w:rsidP="00FA069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FA069E" w:rsidRDefault="00FA069E" w:rsidP="00FA069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FA069E" w:rsidRDefault="00FA069E" w:rsidP="00D7224B">
      <w:pPr>
        <w:jc w:val="right"/>
        <w:rPr>
          <w:sz w:val="22"/>
          <w:szCs w:val="22"/>
        </w:rPr>
      </w:pPr>
    </w:p>
    <w:p w:rsidR="00FA069E" w:rsidRDefault="00FA069E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A069E" w:rsidRDefault="00FA069E" w:rsidP="00FA069E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FA069E" w:rsidRDefault="00FA069E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1579D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579D1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9A541C">
              <w:rPr>
                <w:sz w:val="22"/>
                <w:szCs w:val="22"/>
              </w:rPr>
              <w:t>Казинское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1579D1" w:rsidRPr="00026AD4" w:rsidTr="001579D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79D1" w:rsidRPr="001579D1" w:rsidRDefault="001579D1" w:rsidP="0094421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579D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D1" w:rsidRPr="001579D1" w:rsidRDefault="001579D1" w:rsidP="0094421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579D1">
              <w:rPr>
                <w:color w:val="000000"/>
                <w:sz w:val="22"/>
                <w:szCs w:val="22"/>
                <w:lang w:eastAsia="en-US"/>
              </w:rPr>
              <w:t>36:20:6300008:523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D1" w:rsidRPr="001579D1" w:rsidRDefault="001579D1" w:rsidP="0094421A">
            <w:pPr>
              <w:jc w:val="center"/>
              <w:rPr>
                <w:sz w:val="22"/>
                <w:szCs w:val="22"/>
                <w:lang w:eastAsia="en-US"/>
              </w:rPr>
            </w:pPr>
            <w:r w:rsidRPr="001579D1">
              <w:rPr>
                <w:sz w:val="22"/>
                <w:szCs w:val="22"/>
                <w:lang w:eastAsia="en-US"/>
              </w:rPr>
              <w:t>104 578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D1" w:rsidRPr="001579D1" w:rsidRDefault="001579D1" w:rsidP="001579D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579D1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</w:t>
            </w:r>
            <w:proofErr w:type="spellStart"/>
            <w:r w:rsidRPr="001579D1">
              <w:rPr>
                <w:sz w:val="22"/>
                <w:szCs w:val="22"/>
                <w:lang w:eastAsia="en-US"/>
              </w:rPr>
              <w:t>Большеказинская</w:t>
            </w:r>
            <w:proofErr w:type="spellEnd"/>
            <w:r w:rsidRPr="001579D1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9D1" w:rsidRPr="001579D1" w:rsidRDefault="001579D1" w:rsidP="001579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579D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1579D1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1579D1" w:rsidRPr="001579D1" w:rsidRDefault="001579D1" w:rsidP="001579D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579D1">
              <w:rPr>
                <w:rFonts w:eastAsia="TimesNewRomanPSMT"/>
                <w:sz w:val="22"/>
                <w:szCs w:val="22"/>
                <w:lang w:eastAsia="en-US"/>
              </w:rPr>
              <w:t>36:20:6300008:523-36/086/2022-3</w:t>
            </w:r>
          </w:p>
          <w:p w:rsidR="001579D1" w:rsidRPr="001579D1" w:rsidRDefault="001579D1" w:rsidP="001579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79D1">
              <w:rPr>
                <w:rFonts w:eastAsia="TimesNewRomanPSMT"/>
                <w:sz w:val="22"/>
                <w:szCs w:val="22"/>
                <w:lang w:eastAsia="en-US"/>
              </w:rPr>
              <w:t>05.09.2022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D1" w:rsidRPr="001579D1" w:rsidRDefault="001579D1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579D1">
              <w:rPr>
                <w:sz w:val="22"/>
                <w:szCs w:val="22"/>
                <w:lang w:eastAsia="en-US"/>
              </w:rPr>
              <w:t>7 843,00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9D1" w:rsidRPr="001579D1" w:rsidRDefault="001579D1" w:rsidP="0094421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579D1">
              <w:rPr>
                <w:sz w:val="22"/>
                <w:szCs w:val="22"/>
                <w:lang w:eastAsia="en-US"/>
              </w:rPr>
              <w:t>7 843,00</w:t>
            </w:r>
          </w:p>
        </w:tc>
      </w:tr>
    </w:tbl>
    <w:p w:rsidR="001579D1" w:rsidRDefault="001579D1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1579D1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9A541C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FA069E" w:rsidRPr="00E713C0" w:rsidRDefault="00FA069E" w:rsidP="00FA069E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17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55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01-79, 01-82, 01-86, 02-09, 01-110, 02-13, 01-114, 01-119, 01-123, 01-127, 01-130.</w:t>
      </w:r>
    </w:p>
    <w:p w:rsidR="00FA069E" w:rsidRPr="002809F7" w:rsidRDefault="00FA069E" w:rsidP="00FA069E"/>
    <w:p w:rsidR="00FA069E" w:rsidRDefault="00FA069E" w:rsidP="00FA069E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2019E2" w:rsidRDefault="00FA069E" w:rsidP="00D24751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2019E2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2019E2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2019E2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2019E2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11.01.2023</w:t>
            </w:r>
          </w:p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12.01.2023</w:t>
            </w:r>
          </w:p>
          <w:p w:rsidR="00FA069E" w:rsidRDefault="00FA069E" w:rsidP="00D24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FA069E" w:rsidTr="00FA069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16.01.2023</w:t>
            </w:r>
          </w:p>
          <w:p w:rsidR="00FA069E" w:rsidRDefault="00FA069E" w:rsidP="00D247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D2475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</w:tbl>
    <w:p w:rsidR="00FA069E" w:rsidRDefault="00FA069E" w:rsidP="00FA069E">
      <w:pPr>
        <w:ind w:firstLine="709"/>
        <w:jc w:val="both"/>
        <w:rPr>
          <w:sz w:val="22"/>
          <w:szCs w:val="22"/>
        </w:rPr>
      </w:pPr>
    </w:p>
    <w:p w:rsidR="00FA069E" w:rsidRPr="00446296" w:rsidRDefault="00FA069E" w:rsidP="00FA069E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62F28">
        <w:rPr>
          <w:sz w:val="22"/>
          <w:szCs w:val="22"/>
        </w:rPr>
        <w:t>01-79, 01-82, 01-86, 02-09, 01-110, 02-13, 01-114, 01-119, 01-123, 01-127, 01-130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FA069E" w:rsidRDefault="00FA069E" w:rsidP="00FA069E">
      <w:pPr>
        <w:ind w:firstLine="709"/>
        <w:jc w:val="both"/>
        <w:rPr>
          <w:sz w:val="22"/>
          <w:szCs w:val="22"/>
        </w:rPr>
      </w:pPr>
    </w:p>
    <w:p w:rsidR="00162F28" w:rsidRDefault="00162F28" w:rsidP="00162F2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162F28" w:rsidRDefault="00162F28" w:rsidP="00162F28">
      <w:pPr>
        <w:ind w:firstLine="709"/>
        <w:jc w:val="both"/>
        <w:rPr>
          <w:sz w:val="22"/>
          <w:szCs w:val="22"/>
        </w:rPr>
      </w:pPr>
    </w:p>
    <w:p w:rsidR="00162F28" w:rsidRDefault="00162F28" w:rsidP="00162F28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62F28" w:rsidRDefault="00162F28" w:rsidP="00162F28">
      <w:pPr>
        <w:ind w:firstLine="709"/>
        <w:jc w:val="center"/>
        <w:rPr>
          <w:sz w:val="22"/>
          <w:szCs w:val="22"/>
        </w:rPr>
      </w:pPr>
    </w:p>
    <w:p w:rsidR="00162F28" w:rsidRDefault="00162F28" w:rsidP="00162F2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162F28" w:rsidRDefault="00162F28" w:rsidP="00162F28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162F28" w:rsidRDefault="00162F28" w:rsidP="00162F2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p w:rsidR="00162F28" w:rsidRDefault="00162F28" w:rsidP="00FA069E">
      <w:pPr>
        <w:ind w:firstLine="709"/>
        <w:jc w:val="both"/>
        <w:rPr>
          <w:sz w:val="22"/>
          <w:szCs w:val="22"/>
        </w:rPr>
      </w:pPr>
    </w:p>
    <w:p w:rsidR="00FA069E" w:rsidRDefault="00FA069E" w:rsidP="00FA069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A069E" w:rsidRDefault="00FA069E" w:rsidP="00FA069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069E" w:rsidRDefault="00FA069E" w:rsidP="00FA069E">
      <w:pPr>
        <w:jc w:val="both"/>
        <w:rPr>
          <w:sz w:val="22"/>
          <w:szCs w:val="22"/>
        </w:rPr>
      </w:pPr>
    </w:p>
    <w:p w:rsidR="00FA069E" w:rsidRDefault="00FA069E" w:rsidP="00FA069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069E" w:rsidRDefault="00FA069E" w:rsidP="00FA069E">
      <w:pPr>
        <w:jc w:val="both"/>
        <w:rPr>
          <w:sz w:val="22"/>
          <w:szCs w:val="22"/>
        </w:rPr>
      </w:pPr>
    </w:p>
    <w:p w:rsidR="00FA069E" w:rsidRDefault="00FA069E" w:rsidP="00FA069E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A069E" w:rsidRDefault="00FA069E" w:rsidP="00FA069E">
      <w:pPr>
        <w:jc w:val="both"/>
        <w:rPr>
          <w:sz w:val="22"/>
          <w:szCs w:val="22"/>
        </w:rPr>
      </w:pPr>
    </w:p>
    <w:p w:rsidR="00FA069E" w:rsidRDefault="00FA069E" w:rsidP="00FA069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  <w:bookmarkStart w:id="1" w:name="_GoBack"/>
      <w:bookmarkEnd w:id="1"/>
    </w:p>
    <w:sectPr w:rsidR="00FA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2FF3"/>
    <w:rsid w:val="0005405F"/>
    <w:rsid w:val="00071850"/>
    <w:rsid w:val="000A67D5"/>
    <w:rsid w:val="000B2E70"/>
    <w:rsid w:val="000D4EC7"/>
    <w:rsid w:val="00101D3E"/>
    <w:rsid w:val="00102EFD"/>
    <w:rsid w:val="00112DA6"/>
    <w:rsid w:val="0013492B"/>
    <w:rsid w:val="001511FF"/>
    <w:rsid w:val="001579D1"/>
    <w:rsid w:val="00162F28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2183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D2BF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23041"/>
    <w:rsid w:val="00937914"/>
    <w:rsid w:val="009419F5"/>
    <w:rsid w:val="00942E27"/>
    <w:rsid w:val="009A06A8"/>
    <w:rsid w:val="009A541C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409C3"/>
    <w:rsid w:val="00D610F9"/>
    <w:rsid w:val="00D7224B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600AC"/>
    <w:rsid w:val="00F9747B"/>
    <w:rsid w:val="00FA069E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71B5-A30D-48B2-88FB-21688EB2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2023-01-19T06:22:00Z</cp:lastPrinted>
  <dcterms:created xsi:type="dcterms:W3CDTF">2023-01-12T08:59:00Z</dcterms:created>
  <dcterms:modified xsi:type="dcterms:W3CDTF">2023-01-19T06:23:00Z</dcterms:modified>
</cp:coreProperties>
</file>