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D9" w:rsidRDefault="00B219D9" w:rsidP="00B219D9">
      <w:pPr>
        <w:jc w:val="center"/>
        <w:rPr>
          <w:b/>
          <w:sz w:val="22"/>
          <w:szCs w:val="22"/>
        </w:rPr>
      </w:pPr>
      <w:bookmarkStart w:id="0" w:name="в"/>
    </w:p>
    <w:p w:rsidR="00B219D9" w:rsidRDefault="00B219D9" w:rsidP="00B219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574</w:t>
      </w:r>
    </w:p>
    <w:p w:rsidR="00B219D9" w:rsidRDefault="00B219D9" w:rsidP="00B219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B219D9" w:rsidRDefault="00B219D9" w:rsidP="00B219D9">
      <w:pPr>
        <w:rPr>
          <w:sz w:val="22"/>
          <w:szCs w:val="22"/>
        </w:rPr>
      </w:pPr>
    </w:p>
    <w:bookmarkEnd w:id="0"/>
    <w:p w:rsidR="00B219D9" w:rsidRDefault="00B219D9" w:rsidP="00B219D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2019-63</w:t>
      </w:r>
    </w:p>
    <w:p w:rsidR="00B219D9" w:rsidRDefault="00B219D9" w:rsidP="00B219D9">
      <w:pPr>
        <w:rPr>
          <w:sz w:val="22"/>
          <w:szCs w:val="22"/>
        </w:rPr>
      </w:pPr>
    </w:p>
    <w:p w:rsidR="00B219D9" w:rsidRDefault="00B219D9" w:rsidP="00B219D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06 ноября 2019 г.</w:t>
      </w:r>
    </w:p>
    <w:p w:rsidR="00B219D9" w:rsidRDefault="00B219D9" w:rsidP="00B219D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B219D9" w:rsidTr="00B219D9">
        <w:tc>
          <w:tcPr>
            <w:tcW w:w="138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219D9" w:rsidRDefault="00B219D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219D9" w:rsidRDefault="00B219D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219D9" w:rsidRDefault="00B219D9">
            <w:pPr>
              <w:jc w:val="both"/>
              <w:rPr>
                <w:sz w:val="22"/>
                <w:szCs w:val="22"/>
              </w:rPr>
            </w:pP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B219D9" w:rsidRDefault="00B219D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B219D9" w:rsidRPr="00B219D9" w:rsidRDefault="00B219D9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bookmarkStart w:id="1" w:name="_GoBack"/>
            <w:bookmarkEnd w:id="1"/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219D9" w:rsidTr="00B219D9">
        <w:tc>
          <w:tcPr>
            <w:tcW w:w="1385" w:type="pct"/>
            <w:hideMark/>
          </w:tcPr>
          <w:p w:rsidR="00B219D9" w:rsidRDefault="00B219D9"/>
        </w:tc>
        <w:tc>
          <w:tcPr>
            <w:tcW w:w="3615" w:type="pct"/>
            <w:hideMark/>
          </w:tcPr>
          <w:p w:rsidR="00B219D9" w:rsidRDefault="00B219D9"/>
        </w:tc>
      </w:tr>
    </w:tbl>
    <w:p w:rsidR="00B219D9" w:rsidRDefault="00B219D9" w:rsidP="00B219D9">
      <w:pPr>
        <w:rPr>
          <w:b/>
          <w:bCs/>
          <w:sz w:val="22"/>
          <w:szCs w:val="22"/>
        </w:rPr>
      </w:pPr>
    </w:p>
    <w:p w:rsidR="00B219D9" w:rsidRDefault="00B219D9" w:rsidP="00B219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B219D9" w:rsidRDefault="00B219D9" w:rsidP="00B219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B219D9" w:rsidRDefault="00B219D9" w:rsidP="00B219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B219D9" w:rsidRDefault="00B219D9" w:rsidP="00B219D9">
      <w:pPr>
        <w:ind w:firstLine="720"/>
        <w:jc w:val="both"/>
        <w:rPr>
          <w:sz w:val="22"/>
          <w:szCs w:val="22"/>
        </w:rPr>
      </w:pPr>
    </w:p>
    <w:p w:rsidR="00B219D9" w:rsidRDefault="00B219D9" w:rsidP="00B219D9">
      <w:pPr>
        <w:ind w:firstLine="720"/>
        <w:jc w:val="both"/>
        <w:rPr>
          <w:sz w:val="22"/>
          <w:szCs w:val="22"/>
        </w:rPr>
      </w:pPr>
    </w:p>
    <w:p w:rsidR="00B219D9" w:rsidRDefault="00B219D9" w:rsidP="00B219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муниципальном Вестнике Васильевского сельского поселения Аннинского муниципального района Воронежской области,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fgivo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19.09.2019.</w:t>
      </w:r>
    </w:p>
    <w:p w:rsidR="00B219D9" w:rsidRDefault="00B219D9" w:rsidP="00B219D9">
      <w:pPr>
        <w:jc w:val="both"/>
        <w:rPr>
          <w:bCs/>
          <w:sz w:val="22"/>
          <w:szCs w:val="22"/>
        </w:rPr>
      </w:pPr>
    </w:p>
    <w:p w:rsidR="00B219D9" w:rsidRDefault="00B219D9" w:rsidP="00B219D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B219D9" w:rsidTr="00B219D9">
        <w:tc>
          <w:tcPr>
            <w:tcW w:w="1468" w:type="pct"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B219D9" w:rsidRDefault="00B219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B219D9" w:rsidTr="00B219D9">
        <w:tc>
          <w:tcPr>
            <w:tcW w:w="1468" w:type="pct"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B219D9" w:rsidRDefault="00B21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B219D9" w:rsidRDefault="00B219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B219D9" w:rsidTr="00B219D9">
        <w:tc>
          <w:tcPr>
            <w:tcW w:w="1468" w:type="pct"/>
            <w:hideMark/>
          </w:tcPr>
          <w:p w:rsidR="00B219D9" w:rsidRDefault="00B21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B219D9" w:rsidRDefault="00B219D9">
            <w:pPr>
              <w:jc w:val="both"/>
              <w:rPr>
                <w:sz w:val="22"/>
                <w:szCs w:val="22"/>
              </w:rPr>
            </w:pPr>
          </w:p>
        </w:tc>
      </w:tr>
      <w:tr w:rsidR="00B219D9" w:rsidTr="00B219D9">
        <w:tc>
          <w:tcPr>
            <w:tcW w:w="1468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B219D9" w:rsidRDefault="00B219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B219D9" w:rsidRDefault="00B219D9" w:rsidP="00B219D9">
      <w:pPr>
        <w:ind w:firstLine="720"/>
        <w:jc w:val="both"/>
        <w:rPr>
          <w:sz w:val="22"/>
          <w:szCs w:val="22"/>
        </w:rPr>
      </w:pPr>
    </w:p>
    <w:p w:rsidR="00B219D9" w:rsidRDefault="00B219D9" w:rsidP="00B219D9">
      <w:pPr>
        <w:rPr>
          <w:b/>
          <w:sz w:val="24"/>
          <w:szCs w:val="24"/>
        </w:rPr>
        <w:sectPr w:rsidR="00B219D9">
          <w:pgSz w:w="11906" w:h="16838"/>
          <w:pgMar w:top="1134" w:right="850" w:bottom="1134" w:left="1701" w:header="284" w:footer="284" w:gutter="0"/>
          <w:cols w:space="720"/>
        </w:sectPr>
      </w:pPr>
    </w:p>
    <w:p w:rsidR="00B219D9" w:rsidRDefault="00B219D9" w:rsidP="00B219D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B219D9" w:rsidRDefault="00B219D9" w:rsidP="00B219D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сельскохозяйственного назначения </w:t>
      </w:r>
    </w:p>
    <w:p w:rsidR="00B219D9" w:rsidRDefault="00B219D9" w:rsidP="00B219D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882"/>
        <w:gridCol w:w="1758"/>
        <w:gridCol w:w="3869"/>
        <w:gridCol w:w="3649"/>
        <w:gridCol w:w="1575"/>
        <w:gridCol w:w="1033"/>
      </w:tblGrid>
      <w:tr w:rsidR="00B219D9" w:rsidTr="00B219D9">
        <w:trPr>
          <w:trHeight w:val="132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</w:rPr>
            </w:pPr>
            <w:r>
              <w:rPr>
                <w:b/>
              </w:rPr>
              <w:t>Кадастровый номер земельного участка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Площадь земельного участка, м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</w:rPr>
            </w:pPr>
            <w:r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</w:rPr>
            </w:pPr>
            <w:r>
              <w:rPr>
                <w:b/>
                <w:spacing w:val="-3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B219D9" w:rsidRDefault="00B219D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Задаток по лоту,</w:t>
            </w:r>
          </w:p>
          <w:p w:rsidR="00B219D9" w:rsidRDefault="00B219D9">
            <w:pPr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руб.</w:t>
            </w:r>
          </w:p>
        </w:tc>
      </w:tr>
      <w:tr w:rsidR="00B219D9" w:rsidTr="00B219D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b/>
              </w:rPr>
            </w:pPr>
            <w:r>
              <w:rPr>
                <w:b/>
              </w:rPr>
              <w:t>Аннинский муниципальный район Воронежской области</w:t>
            </w:r>
          </w:p>
        </w:tc>
      </w:tr>
      <w:tr w:rsidR="00B219D9" w:rsidTr="00B219D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Лот № 5 (</w:t>
            </w:r>
            <w:proofErr w:type="gramStart"/>
            <w:r>
              <w:rPr>
                <w:lang w:eastAsia="en-US"/>
              </w:rPr>
              <w:t>Васильевское</w:t>
            </w:r>
            <w:proofErr w:type="gramEnd"/>
            <w:r>
              <w:rPr>
                <w:lang w:eastAsia="en-US"/>
              </w:rPr>
              <w:t xml:space="preserve"> с/п)</w:t>
            </w:r>
          </w:p>
        </w:tc>
      </w:tr>
      <w:tr w:rsidR="00B219D9" w:rsidTr="00B219D9">
        <w:trPr>
          <w:cantSplit/>
          <w:trHeight w:val="13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36:01:0700002:66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21 505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Воронежская область, р-н Аннинский, Васильевское сельское поселение, южная часть кадастрового квартала 36:01:0700002</w:t>
            </w:r>
          </w:p>
        </w:tc>
        <w:tc>
          <w:tcPr>
            <w:tcW w:w="1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Защитные лесные насаждения/</w:t>
            </w:r>
          </w:p>
          <w:p w:rsidR="00B219D9" w:rsidRDefault="00B219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Собственность, № 36-36/002-36/999/001/2016-980/1 от 12.10.2016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b/>
              </w:rPr>
            </w:pPr>
            <w:r>
              <w:rPr>
                <w:b/>
              </w:rPr>
              <w:t>288,00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D9" w:rsidRDefault="00B219D9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288,00</w:t>
            </w:r>
          </w:p>
        </w:tc>
      </w:tr>
    </w:tbl>
    <w:p w:rsidR="00B219D9" w:rsidRDefault="00B219D9" w:rsidP="00B219D9">
      <w:pPr>
        <w:ind w:firstLine="708"/>
        <w:jc w:val="both"/>
        <w:rPr>
          <w:sz w:val="22"/>
          <w:szCs w:val="22"/>
        </w:rPr>
      </w:pPr>
    </w:p>
    <w:p w:rsidR="00B219D9" w:rsidRDefault="00B219D9" w:rsidP="00B219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B219D9" w:rsidRDefault="00B219D9" w:rsidP="00B219D9">
      <w:pPr>
        <w:ind w:firstLine="708"/>
        <w:jc w:val="both"/>
        <w:rPr>
          <w:sz w:val="22"/>
          <w:szCs w:val="22"/>
        </w:rPr>
      </w:pPr>
    </w:p>
    <w:p w:rsidR="00B219D9" w:rsidRDefault="00B219D9" w:rsidP="00B219D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5:</w:t>
      </w:r>
    </w:p>
    <w:p w:rsidR="00B219D9" w:rsidRDefault="00B219D9" w:rsidP="00B219D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защитные лесные насаждения.</w:t>
      </w:r>
    </w:p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49 лет.</w:t>
      </w:r>
    </w:p>
    <w:p w:rsidR="00B219D9" w:rsidRDefault="00B219D9" w:rsidP="00B219D9">
      <w:pPr>
        <w:ind w:firstLine="709"/>
        <w:jc w:val="both"/>
        <w:rPr>
          <w:sz w:val="22"/>
          <w:szCs w:val="22"/>
        </w:rPr>
      </w:pPr>
    </w:p>
    <w:p w:rsidR="00B219D9" w:rsidRDefault="00B219D9" w:rsidP="00B219D9">
      <w:pPr>
        <w:rPr>
          <w:sz w:val="22"/>
          <w:szCs w:val="22"/>
        </w:rPr>
        <w:sectPr w:rsidR="00B219D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B219D9" w:rsidRDefault="00B219D9" w:rsidP="00B219D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05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08 ноября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Аннинского </w:t>
      </w:r>
      <w:r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>а от физического лица</w:t>
      </w:r>
      <w:r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B219D9" w:rsidTr="00B219D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288,00 рублей </w:t>
            </w:r>
          </w:p>
        </w:tc>
      </w:tr>
      <w:tr w:rsidR="00B219D9" w:rsidTr="00B219D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01.11.2019</w:t>
            </w:r>
          </w:p>
          <w:p w:rsidR="00B219D9" w:rsidRDefault="00B21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Немчилов Евгений Алексеевич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219D9" w:rsidRDefault="00B219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01.11.2019</w:t>
            </w:r>
          </w:p>
        </w:tc>
      </w:tr>
    </w:tbl>
    <w:p w:rsidR="00B219D9" w:rsidRDefault="00B219D9" w:rsidP="00B219D9">
      <w:pPr>
        <w:pStyle w:val="3"/>
        <w:ind w:firstLine="709"/>
        <w:jc w:val="both"/>
        <w:rPr>
          <w:b w:val="0"/>
          <w:sz w:val="22"/>
          <w:szCs w:val="22"/>
        </w:rPr>
      </w:pPr>
    </w:p>
    <w:p w:rsidR="00B219D9" w:rsidRDefault="00B219D9" w:rsidP="00B219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B219D9" w:rsidRDefault="00B219D9" w:rsidP="00B219D9"/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B219D9" w:rsidRDefault="00B219D9" w:rsidP="00B219D9"/>
    <w:p w:rsidR="00B219D9" w:rsidRDefault="00B219D9" w:rsidP="00B219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B219D9" w:rsidRDefault="00B219D9" w:rsidP="00B219D9">
      <w:pPr>
        <w:keepNext/>
        <w:ind w:firstLine="709"/>
        <w:jc w:val="both"/>
        <w:outlineLvl w:val="2"/>
        <w:rPr>
          <w:sz w:val="22"/>
          <w:szCs w:val="22"/>
        </w:rPr>
      </w:pPr>
    </w:p>
    <w:p w:rsidR="00B219D9" w:rsidRDefault="00B219D9" w:rsidP="00B219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B219D9" w:rsidRDefault="00B219D9" w:rsidP="00B219D9">
      <w:pPr>
        <w:ind w:firstLine="709"/>
        <w:jc w:val="center"/>
        <w:rPr>
          <w:sz w:val="22"/>
          <w:szCs w:val="22"/>
        </w:rPr>
      </w:pPr>
    </w:p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02-720, и заявитель – Немчилов Евгений Алексеевич, место регистрации: Воронежская область, Аннинский район,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Васильевка</w:t>
      </w:r>
      <w:proofErr w:type="gramEnd"/>
      <w:r>
        <w:rPr>
          <w:sz w:val="22"/>
          <w:szCs w:val="22"/>
        </w:rPr>
        <w:t>, ул. Новая, дом 6, соответствуют всем требованиям и указанным в извещении о проведении аукциона условиям аукциона.</w:t>
      </w:r>
    </w:p>
    <w:p w:rsidR="00B219D9" w:rsidRDefault="00B219D9" w:rsidP="00B219D9">
      <w:pPr>
        <w:ind w:firstLine="720"/>
        <w:jc w:val="both"/>
        <w:rPr>
          <w:sz w:val="22"/>
          <w:szCs w:val="22"/>
        </w:rPr>
      </w:pPr>
    </w:p>
    <w:p w:rsidR="00B219D9" w:rsidRDefault="00B219D9" w:rsidP="00B219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>аукцион на право заключения договора аренды земельного участка сельскохозяйственного назначения, занятого защитными лесными насаждениями, расположенного  на территории Аннинского муниципального района Воронежской области, по лоту № 5,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B219D9" w:rsidRDefault="00B219D9" w:rsidP="00B219D9">
      <w:pPr>
        <w:rPr>
          <w:sz w:val="22"/>
          <w:szCs w:val="22"/>
        </w:rPr>
      </w:pPr>
    </w:p>
    <w:p w:rsidR="00B219D9" w:rsidRDefault="00B219D9" w:rsidP="00B219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B219D9" w:rsidRDefault="00B219D9" w:rsidP="00B219D9">
      <w:pPr>
        <w:jc w:val="both"/>
        <w:rPr>
          <w:b/>
          <w:bCs/>
          <w:sz w:val="22"/>
          <w:szCs w:val="22"/>
        </w:rPr>
      </w:pPr>
    </w:p>
    <w:p w:rsidR="00B219D9" w:rsidRDefault="00B219D9" w:rsidP="00B219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B219D9" w:rsidRDefault="00B219D9" w:rsidP="00B219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B219D9" w:rsidRDefault="00B219D9" w:rsidP="00B219D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219D9" w:rsidRDefault="00B219D9" w:rsidP="00B219D9">
      <w:pPr>
        <w:jc w:val="both"/>
        <w:rPr>
          <w:bCs/>
          <w:sz w:val="22"/>
          <w:szCs w:val="22"/>
        </w:rPr>
      </w:pPr>
    </w:p>
    <w:p w:rsidR="00B219D9" w:rsidRDefault="00B219D9" w:rsidP="00B219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219D9" w:rsidRDefault="00B219D9" w:rsidP="00B219D9">
      <w:pPr>
        <w:jc w:val="both"/>
        <w:rPr>
          <w:bCs/>
          <w:sz w:val="22"/>
          <w:szCs w:val="22"/>
        </w:rPr>
      </w:pPr>
    </w:p>
    <w:p w:rsidR="00B219D9" w:rsidRDefault="00B219D9" w:rsidP="00B219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219D9" w:rsidRDefault="00B219D9" w:rsidP="00B219D9">
      <w:pPr>
        <w:jc w:val="both"/>
        <w:rPr>
          <w:sz w:val="22"/>
          <w:szCs w:val="22"/>
        </w:rPr>
      </w:pPr>
    </w:p>
    <w:p w:rsidR="00B219D9" w:rsidRDefault="00B219D9" w:rsidP="00B219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_______________</w:t>
      </w:r>
    </w:p>
    <w:p w:rsidR="00B219D9" w:rsidRDefault="00B219D9" w:rsidP="00B219D9">
      <w:pPr>
        <w:jc w:val="both"/>
        <w:rPr>
          <w:sz w:val="22"/>
          <w:szCs w:val="22"/>
        </w:rPr>
      </w:pPr>
    </w:p>
    <w:p w:rsidR="00B219D9" w:rsidRDefault="00B219D9" w:rsidP="00B219D9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B008B" w:rsidRDefault="003B008B"/>
    <w:sectPr w:rsidR="003B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2F"/>
    <w:rsid w:val="003B008B"/>
    <w:rsid w:val="0070452F"/>
    <w:rsid w:val="00B2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D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219D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B219D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B219D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219D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21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9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9D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219D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B219D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B219D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B219D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B219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9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</cp:revision>
  <cp:lastPrinted>2019-11-06T07:01:00Z</cp:lastPrinted>
  <dcterms:created xsi:type="dcterms:W3CDTF">2019-11-06T07:01:00Z</dcterms:created>
  <dcterms:modified xsi:type="dcterms:W3CDTF">2019-11-06T07:03:00Z</dcterms:modified>
</cp:coreProperties>
</file>